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6521"/>
        <w:gridCol w:w="1307"/>
      </w:tblGrid>
      <w:tr w:rsidR="00AF4F78" w:rsidTr="00AF4F78">
        <w:tc>
          <w:tcPr>
            <w:tcW w:w="1384" w:type="dxa"/>
            <w:vAlign w:val="center"/>
          </w:tcPr>
          <w:p w:rsidR="00AF4F78" w:rsidRDefault="00590190" w:rsidP="00590190">
            <w:pPr>
              <w:spacing w:line="276" w:lineRule="auto"/>
              <w:jc w:val="center"/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>
                  <wp:extent cx="638175" cy="705926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4 NCBJ-logo-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0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vAlign w:val="center"/>
          </w:tcPr>
          <w:p w:rsidR="00AF4F78" w:rsidRDefault="00AF4F78" w:rsidP="00590190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5F5F5F"/>
                <w:szCs w:val="22"/>
                <w14:ligatures w14:val="non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5F5F5F"/>
                <w:szCs w:val="22"/>
                <w14:ligatures w14:val="none"/>
              </w:rPr>
              <w:t>Narodowe Centrum Badań Jądrowych</w:t>
            </w:r>
          </w:p>
          <w:p w:rsidR="00AF4F78" w:rsidRDefault="00AF4F78" w:rsidP="00590190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5F5F5F"/>
                <w:szCs w:val="22"/>
                <w14:ligatures w14:val="non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5F5F5F"/>
                <w:szCs w:val="22"/>
                <w14:ligatures w14:val="none"/>
              </w:rPr>
              <w:t>Dział Edukacji i Szkoleń</w:t>
            </w:r>
          </w:p>
          <w:p w:rsidR="00AF4F78" w:rsidRPr="00AF4F78" w:rsidRDefault="00AF4F78" w:rsidP="00590190">
            <w:pPr>
              <w:widowControl w:val="0"/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5F5F5F"/>
                <w:szCs w:val="22"/>
                <w14:ligatures w14:val="non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5F5F5F"/>
                <w:szCs w:val="22"/>
                <w14:ligatures w14:val="none"/>
              </w:rPr>
              <w:t xml:space="preserve">ul. Andrzeja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5F5F5F"/>
                <w:szCs w:val="22"/>
                <w14:ligatures w14:val="none"/>
              </w:rPr>
              <w:t>Sołtana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5F5F5F"/>
                <w:szCs w:val="22"/>
                <w14:ligatures w14:val="none"/>
              </w:rPr>
              <w:t xml:space="preserve"> 7, 05-400 Otwock-Świerk</w:t>
            </w:r>
          </w:p>
        </w:tc>
        <w:tc>
          <w:tcPr>
            <w:tcW w:w="1307" w:type="dxa"/>
            <w:vAlign w:val="center"/>
          </w:tcPr>
          <w:p w:rsidR="00AF4F78" w:rsidRDefault="00AF4F78" w:rsidP="00590190">
            <w:pPr>
              <w:spacing w:line="276" w:lineRule="auto"/>
              <w:jc w:val="center"/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1BDB15C6" wp14:editId="3EDF2053">
                  <wp:extent cx="525145" cy="611505"/>
                  <wp:effectExtent l="0" t="0" r="8255" b="0"/>
                  <wp:docPr id="40" name="Obraz 40" descr="20141007 logo D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0141007 logo DE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3360" behindDoc="0" locked="0" layoutInCell="1" allowOverlap="1" wp14:anchorId="10E7F05D" wp14:editId="2CFCDBF4">
                  <wp:simplePos x="0" y="0"/>
                  <wp:positionH relativeFrom="column">
                    <wp:posOffset>6025515</wp:posOffset>
                  </wp:positionH>
                  <wp:positionV relativeFrom="paragraph">
                    <wp:posOffset>895985</wp:posOffset>
                  </wp:positionV>
                  <wp:extent cx="525145" cy="611505"/>
                  <wp:effectExtent l="0" t="0" r="8255" b="0"/>
                  <wp:wrapNone/>
                  <wp:docPr id="39" name="Obraz 39" descr="20141007 logo D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0141007 logo DE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1312" behindDoc="0" locked="0" layoutInCell="1" allowOverlap="1" wp14:anchorId="7B8EF402" wp14:editId="3633DECC">
                  <wp:simplePos x="0" y="0"/>
                  <wp:positionH relativeFrom="column">
                    <wp:posOffset>6025515</wp:posOffset>
                  </wp:positionH>
                  <wp:positionV relativeFrom="paragraph">
                    <wp:posOffset>895985</wp:posOffset>
                  </wp:positionV>
                  <wp:extent cx="525145" cy="611505"/>
                  <wp:effectExtent l="0" t="0" r="8255" b="0"/>
                  <wp:wrapNone/>
                  <wp:docPr id="38" name="Obraz 38" descr="20141007 logo D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0141007 logo DE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4F78" w:rsidRDefault="00AF4F78" w:rsidP="00590190">
      <w:pPr>
        <w:spacing w:line="276" w:lineRule="auto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14"/>
        <w:gridCol w:w="8098"/>
      </w:tblGrid>
      <w:tr w:rsidR="00E3360A" w:rsidTr="00E3360A">
        <w:tc>
          <w:tcPr>
            <w:tcW w:w="1114" w:type="dxa"/>
            <w:vAlign w:val="center"/>
          </w:tcPr>
          <w:p w:rsidR="00E3360A" w:rsidRPr="00E3360A" w:rsidRDefault="00E3360A" w:rsidP="00590190">
            <w:pPr>
              <w:spacing w:before="120" w:after="120" w:line="276" w:lineRule="auto"/>
              <w:jc w:val="center"/>
              <w:rPr>
                <w:rFonts w:ascii="Arial" w:hAnsi="Arial" w:cs="Arial"/>
                <w:color w:val="000099"/>
                <w:sz w:val="16"/>
                <w:szCs w:val="16"/>
              </w:rPr>
            </w:pPr>
            <w:r w:rsidRPr="00E3360A">
              <w:rPr>
                <w:rFonts w:ascii="Arial" w:hAnsi="Arial" w:cs="Arial"/>
                <w:color w:val="000099"/>
                <w:sz w:val="16"/>
                <w:szCs w:val="16"/>
              </w:rPr>
              <w:t>ĆWICZENIE</w:t>
            </w:r>
          </w:p>
          <w:p w:rsidR="00E3360A" w:rsidRPr="00E3360A" w:rsidRDefault="00BA02C0" w:rsidP="00590190">
            <w:pPr>
              <w:spacing w:before="120" w:after="120" w:line="276" w:lineRule="auto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color w:val="000099"/>
                <w:sz w:val="48"/>
                <w:szCs w:val="48"/>
              </w:rPr>
              <w:t>2a</w:t>
            </w:r>
          </w:p>
        </w:tc>
        <w:tc>
          <w:tcPr>
            <w:tcW w:w="8098" w:type="dxa"/>
          </w:tcPr>
          <w:p w:rsidR="00E3360A" w:rsidRPr="00D83B52" w:rsidRDefault="00E3360A" w:rsidP="00590190">
            <w:pPr>
              <w:spacing w:before="120" w:after="120" w:line="276" w:lineRule="auto"/>
              <w:jc w:val="center"/>
              <w:rPr>
                <w:rFonts w:ascii="Arial" w:hAnsi="Arial" w:cs="Arial"/>
                <w:color w:val="000099"/>
                <w:spacing w:val="20"/>
                <w:sz w:val="18"/>
                <w:szCs w:val="18"/>
              </w:rPr>
            </w:pPr>
            <w:r w:rsidRPr="00D83B52">
              <w:rPr>
                <w:rFonts w:ascii="Arial" w:hAnsi="Arial" w:cs="Arial"/>
                <w:color w:val="000099"/>
                <w:spacing w:val="20"/>
                <w:sz w:val="18"/>
                <w:szCs w:val="18"/>
              </w:rPr>
              <w:t>LABORATORIUM FIZYKI ATOMOWEJ I JĄDROWEJ</w:t>
            </w:r>
          </w:p>
          <w:p w:rsidR="00D83B52" w:rsidRPr="00D83B52" w:rsidRDefault="005800AD" w:rsidP="005800AD">
            <w:pPr>
              <w:spacing w:after="120" w:line="276" w:lineRule="auto"/>
              <w:jc w:val="center"/>
              <w:rPr>
                <w:rFonts w:ascii="Arial" w:hAnsi="Arial" w:cs="Arial"/>
                <w:color w:val="CC0000"/>
                <w:sz w:val="32"/>
                <w:szCs w:val="32"/>
              </w:rPr>
            </w:pPr>
            <w:r>
              <w:rPr>
                <w:rFonts w:ascii="Arial" w:hAnsi="Arial" w:cs="Arial"/>
                <w:color w:val="CC0000"/>
                <w:sz w:val="32"/>
                <w:szCs w:val="32"/>
              </w:rPr>
              <w:t>Rozchodzenie się promieniowania β w przestrzeni</w:t>
            </w:r>
          </w:p>
        </w:tc>
      </w:tr>
    </w:tbl>
    <w:p w:rsidR="00D83B52" w:rsidRDefault="00D83B52" w:rsidP="00133525">
      <w:pPr>
        <w:spacing w:line="276" w:lineRule="auto"/>
        <w:jc w:val="both"/>
      </w:pPr>
    </w:p>
    <w:p w:rsidR="00254E91" w:rsidRDefault="00E20392" w:rsidP="00133525">
      <w:pPr>
        <w:pStyle w:val="Nagwek1"/>
        <w:spacing w:line="276" w:lineRule="auto"/>
        <w:jc w:val="both"/>
      </w:pPr>
      <w:r>
        <w:t>1. Cel ćwiczenia</w:t>
      </w:r>
    </w:p>
    <w:p w:rsidR="00E20392" w:rsidRDefault="00BA02C0" w:rsidP="00133525">
      <w:pPr>
        <w:spacing w:line="276" w:lineRule="auto"/>
        <w:ind w:firstLine="567"/>
        <w:jc w:val="both"/>
      </w:pPr>
      <w:r>
        <w:t xml:space="preserve">Celem ćwiczenia jest sprawdzenie, </w:t>
      </w:r>
      <w:r w:rsidR="00661EC0">
        <w:t>jak zmienia się natężenie promieniowania</w:t>
      </w:r>
      <w:r>
        <w:t xml:space="preserve"> β</w:t>
      </w:r>
      <w:r w:rsidR="00661EC0">
        <w:t>, gdy</w:t>
      </w:r>
      <w:r>
        <w:t xml:space="preserve"> </w:t>
      </w:r>
      <w:r w:rsidR="00D036C1">
        <w:t xml:space="preserve">promieniowanie </w:t>
      </w:r>
      <w:r>
        <w:t xml:space="preserve">rozchodzi się w przestrzeni. W tym celu zostanie użyty układ pomiarowy, w którym można regulować odległość pomiędzy punktowym źródłem </w:t>
      </w:r>
      <w:r w:rsidR="00D036C1">
        <w:t>wysyłającym cząstki β</w:t>
      </w:r>
      <w:r>
        <w:t xml:space="preserve"> a detektorem Geigera</w:t>
      </w:r>
      <w:r>
        <w:noBreakHyphen/>
        <w:t>Müllera.</w:t>
      </w:r>
    </w:p>
    <w:p w:rsidR="00E20392" w:rsidRDefault="00E20392" w:rsidP="00133525">
      <w:pPr>
        <w:pStyle w:val="Nagwek1"/>
        <w:spacing w:line="276" w:lineRule="auto"/>
        <w:jc w:val="both"/>
      </w:pPr>
      <w:r>
        <w:t>2. Układ doświadczalny</w:t>
      </w:r>
    </w:p>
    <w:p w:rsidR="00E20392" w:rsidRDefault="00BA02C0" w:rsidP="00133525">
      <w:pPr>
        <w:spacing w:line="276" w:lineRule="auto"/>
        <w:jc w:val="both"/>
      </w:pPr>
      <w:r>
        <w:t>W skład zestawu doświadczalnego wchodzą:</w:t>
      </w:r>
    </w:p>
    <w:p w:rsidR="00BA02C0" w:rsidRPr="00BA02C0" w:rsidRDefault="00BA02C0" w:rsidP="00133525">
      <w:pPr>
        <w:pStyle w:val="Akapitzlist"/>
        <w:widowControl w:val="0"/>
        <w:numPr>
          <w:ilvl w:val="0"/>
          <w:numId w:val="1"/>
        </w:numPr>
        <w:spacing w:line="276" w:lineRule="auto"/>
        <w:jc w:val="both"/>
        <w:rPr>
          <w14:ligatures w14:val="none"/>
        </w:rPr>
      </w:pPr>
      <w:r>
        <w:rPr>
          <w:szCs w:val="22"/>
          <w14:ligatures w14:val="none"/>
        </w:rPr>
        <w:t>detektor</w:t>
      </w:r>
      <w:r w:rsidRPr="00BA02C0">
        <w:rPr>
          <w:szCs w:val="22"/>
          <w14:ligatures w14:val="none"/>
        </w:rPr>
        <w:t xml:space="preserve"> Geigera</w:t>
      </w:r>
      <w:r w:rsidRPr="00BA02C0">
        <w:rPr>
          <w:szCs w:val="22"/>
          <w14:ligatures w14:val="none"/>
        </w:rPr>
        <w:noBreakHyphen/>
        <w:t>Müllera typu AOH (z cienkim okienkiem)</w:t>
      </w:r>
      <w:r w:rsidR="009551A2">
        <w:rPr>
          <w:szCs w:val="22"/>
          <w14:ligatures w14:val="none"/>
        </w:rPr>
        <w:t xml:space="preserve"> umieszczony</w:t>
      </w:r>
      <w:r>
        <w:rPr>
          <w:szCs w:val="22"/>
          <w14:ligatures w14:val="none"/>
        </w:rPr>
        <w:t xml:space="preserve"> na szynie pozwalającej na jego ruch wzdłuż linii prostej,</w:t>
      </w:r>
    </w:p>
    <w:p w:rsidR="00BA02C0" w:rsidRPr="00BA02C0" w:rsidRDefault="00BA02C0" w:rsidP="00133525">
      <w:pPr>
        <w:pStyle w:val="Akapitzlist"/>
        <w:widowControl w:val="0"/>
        <w:numPr>
          <w:ilvl w:val="0"/>
          <w:numId w:val="1"/>
        </w:numPr>
        <w:spacing w:line="276" w:lineRule="auto"/>
        <w:jc w:val="both"/>
        <w:rPr>
          <w14:ligatures w14:val="none"/>
        </w:rPr>
      </w:pPr>
      <w:r w:rsidRPr="00BA02C0">
        <w:rPr>
          <w:szCs w:val="22"/>
          <w14:ligatures w14:val="none"/>
        </w:rPr>
        <w:t>układ elektroniczny</w:t>
      </w:r>
      <w:r>
        <w:rPr>
          <w:szCs w:val="22"/>
          <w14:ligatures w14:val="none"/>
        </w:rPr>
        <w:t xml:space="preserve"> składający się z </w:t>
      </w:r>
      <w:r w:rsidRPr="00BA02C0">
        <w:rPr>
          <w:szCs w:val="22"/>
          <w14:ligatures w14:val="none"/>
        </w:rPr>
        <w:t>zasilacz</w:t>
      </w:r>
      <w:r>
        <w:rPr>
          <w:szCs w:val="22"/>
          <w14:ligatures w14:val="none"/>
        </w:rPr>
        <w:t>a</w:t>
      </w:r>
      <w:r w:rsidRPr="00BA02C0">
        <w:rPr>
          <w:szCs w:val="22"/>
          <w14:ligatures w14:val="none"/>
        </w:rPr>
        <w:t xml:space="preserve"> wysokiego napięcia, wzmacniacz</w:t>
      </w:r>
      <w:r>
        <w:rPr>
          <w:szCs w:val="22"/>
          <w14:ligatures w14:val="none"/>
        </w:rPr>
        <w:t>a</w:t>
      </w:r>
      <w:r w:rsidRPr="00BA02C0">
        <w:rPr>
          <w:szCs w:val="22"/>
          <w14:ligatures w14:val="none"/>
        </w:rPr>
        <w:t>,</w:t>
      </w:r>
      <w:r>
        <w:rPr>
          <w:szCs w:val="22"/>
          <w14:ligatures w14:val="none"/>
        </w:rPr>
        <w:t xml:space="preserve"> dyskryminatora i</w:t>
      </w:r>
      <w:r w:rsidRPr="00BA02C0">
        <w:rPr>
          <w:szCs w:val="22"/>
          <w14:ligatures w14:val="none"/>
        </w:rPr>
        <w:t xml:space="preserve"> przelicznik</w:t>
      </w:r>
      <w:r>
        <w:rPr>
          <w:szCs w:val="22"/>
          <w14:ligatures w14:val="none"/>
        </w:rPr>
        <w:t>a,</w:t>
      </w:r>
    </w:p>
    <w:p w:rsidR="00BA02C0" w:rsidRPr="00BA02C0" w:rsidRDefault="00BA02C0" w:rsidP="00133525">
      <w:pPr>
        <w:pStyle w:val="Akapitzlist"/>
        <w:widowControl w:val="0"/>
        <w:numPr>
          <w:ilvl w:val="0"/>
          <w:numId w:val="1"/>
        </w:numPr>
        <w:spacing w:line="276" w:lineRule="auto"/>
        <w:jc w:val="both"/>
        <w:rPr>
          <w14:ligatures w14:val="none"/>
        </w:rPr>
      </w:pPr>
      <w:r>
        <w:rPr>
          <w:szCs w:val="22"/>
          <w14:ligatures w14:val="none"/>
        </w:rPr>
        <w:t xml:space="preserve">punktowe źródło cząstek </w:t>
      </w:r>
      <w:r>
        <w:t xml:space="preserve">β </w:t>
      </w:r>
      <w:r w:rsidR="0086056B">
        <w:t>zawierające izotop</w:t>
      </w:r>
      <w:r>
        <w:t xml:space="preserve"> </w:t>
      </w:r>
      <w:r w:rsidRPr="00BA02C0">
        <w:rPr>
          <w:vertAlign w:val="superscript"/>
        </w:rPr>
        <w:t>90</w:t>
      </w:r>
      <w:r>
        <w:t>Sr, umieszczone na obrotowej tarczy.</w:t>
      </w:r>
    </w:p>
    <w:p w:rsidR="00BA02C0" w:rsidRDefault="00BA02C0" w:rsidP="00133525">
      <w:pPr>
        <w:spacing w:line="276" w:lineRule="auto"/>
        <w:jc w:val="both"/>
      </w:pPr>
    </w:p>
    <w:p w:rsidR="00BA02C0" w:rsidRDefault="00BA02C0" w:rsidP="00590190">
      <w:pPr>
        <w:spacing w:line="276" w:lineRule="auto"/>
        <w:jc w:val="center"/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3E07339D" wp14:editId="3553D5AB">
            <wp:extent cx="2376170" cy="3168015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6056B" w:rsidRPr="0086056B" w:rsidRDefault="0086056B" w:rsidP="00590190">
      <w:pPr>
        <w:spacing w:line="276" w:lineRule="auto"/>
        <w:jc w:val="center"/>
        <w:rPr>
          <w:b/>
        </w:rPr>
      </w:pPr>
      <w:r w:rsidRPr="0086056B">
        <w:rPr>
          <w:b/>
        </w:rPr>
        <w:t>Rys. 1. Zdjęcie aparatury pomiarowej.</w:t>
      </w:r>
    </w:p>
    <w:p w:rsidR="00BA02C0" w:rsidRDefault="00BA02C0" w:rsidP="00133525">
      <w:pPr>
        <w:spacing w:line="276" w:lineRule="auto"/>
        <w:jc w:val="both"/>
      </w:pPr>
    </w:p>
    <w:p w:rsidR="00BA02C0" w:rsidRDefault="00BA02C0" w:rsidP="00133525">
      <w:pPr>
        <w:widowControl w:val="0"/>
        <w:spacing w:line="276" w:lineRule="auto"/>
        <w:ind w:firstLine="567"/>
        <w:jc w:val="both"/>
        <w:rPr>
          <w14:ligatures w14:val="none"/>
        </w:rPr>
      </w:pPr>
      <w:r>
        <w:rPr>
          <w:szCs w:val="22"/>
          <w14:ligatures w14:val="none"/>
        </w:rPr>
        <w:t>Zastosowany w zadaniu detektor Geigera</w:t>
      </w:r>
      <w:r>
        <w:rPr>
          <w:szCs w:val="22"/>
          <w14:ligatures w14:val="none"/>
        </w:rPr>
        <w:noBreakHyphen/>
        <w:t>Müllera to cylinder z „cienkim okienkiem” (wykonanym z miki o grubości 1÷2 mg/cm</w:t>
      </w:r>
      <w:r>
        <w:rPr>
          <w:sz w:val="15"/>
          <w:szCs w:val="15"/>
          <w:vertAlign w:val="superscript"/>
          <w14:ligatures w14:val="none"/>
        </w:rPr>
        <w:t>2</w:t>
      </w:r>
      <w:r>
        <w:rPr>
          <w:szCs w:val="22"/>
          <w14:ligatures w14:val="none"/>
        </w:rPr>
        <w:t>), wypełniony mieszaniną odpowiednich gazów (argon z domieszką gazów wieloatomowych).</w:t>
      </w:r>
      <w:r w:rsidR="0086056B">
        <w:rPr>
          <w:szCs w:val="22"/>
          <w14:ligatures w14:val="none"/>
        </w:rPr>
        <w:t xml:space="preserve"> Detektor ten rejestruje wprawdzie wszystkie rodzaje promieniowania jonizującego, ale najbardziej wydajny jest dla cząstek </w:t>
      </w:r>
      <w:r w:rsidR="0086056B">
        <w:t xml:space="preserve">β. Cząstka, która zostanie </w:t>
      </w:r>
      <w:r w:rsidR="0086056B">
        <w:lastRenderedPageBreak/>
        <w:t>zarejestrowana w detektorze, powoduje powstanie na jego wyjściu impulsu prądowego, który po odpowiednim  wzmocnieniu, ukształtowaniu i odrzuceniu szumów może być zarejestrowany przez licznik impulsów. Liczba impulsów zarejestrowana w czasie pojedynczego pomiaru odpowiada zatem natężeniu promieniowania, które dotarło do detektora.</w:t>
      </w:r>
    </w:p>
    <w:p w:rsidR="00BA02C0" w:rsidRDefault="0086056B" w:rsidP="00133525">
      <w:pPr>
        <w:spacing w:line="276" w:lineRule="auto"/>
        <w:ind w:firstLine="567"/>
        <w:jc w:val="both"/>
      </w:pPr>
      <w:r>
        <w:t>Szyna, na której zamocowany jest detektor, wyposażona jest również w miarę odległości pomiędzy źródłem a detektorem. Przesuwanie detektora wzdłuż szyny następuje przy pomocy pokrętła i systemu cięgieł. Odczyt położenia możliwy jest przy pomocy wskaźnika połączonego z detektorem.</w:t>
      </w:r>
    </w:p>
    <w:p w:rsidR="00E20392" w:rsidRDefault="00E20392" w:rsidP="00133525">
      <w:pPr>
        <w:pStyle w:val="Nagwek1"/>
        <w:spacing w:line="276" w:lineRule="auto"/>
        <w:jc w:val="both"/>
      </w:pPr>
      <w:r>
        <w:t>3. Wstęp teoretyczny</w:t>
      </w:r>
    </w:p>
    <w:p w:rsidR="00E20392" w:rsidRDefault="00E20392" w:rsidP="00133525">
      <w:pPr>
        <w:pStyle w:val="Nagwek2"/>
        <w:spacing w:line="276" w:lineRule="auto"/>
        <w:jc w:val="both"/>
      </w:pPr>
      <w:r>
        <w:t xml:space="preserve">1. </w:t>
      </w:r>
      <w:r w:rsidR="00D036C1">
        <w:t>Opis zjawiska</w:t>
      </w:r>
    </w:p>
    <w:p w:rsidR="00DF190C" w:rsidRDefault="00661EC0" w:rsidP="00133525">
      <w:pPr>
        <w:spacing w:line="276" w:lineRule="auto"/>
        <w:ind w:firstLine="567"/>
        <w:jc w:val="both"/>
      </w:pPr>
      <w:r>
        <w:t>Cząstki promieniowania jonizującego emitowane są w przestrzeń izotropowo, czyli jednorodnie we wszystkich kierunkach</w:t>
      </w:r>
      <w:r w:rsidR="00DF190C">
        <w:t>.</w:t>
      </w:r>
      <w:r>
        <w:t xml:space="preserve"> Zamknięte źródła promieniowania β zwykle zbudowane są w ten sposób, że większość promieniowania pochłania sama obudowa źródła, jednak to, co wyleci przez okienko w tej obudowie, rozchodzi się przestrzeni tak samo, jakby było emitowane źródła bez obudowy.</w:t>
      </w:r>
    </w:p>
    <w:p w:rsidR="00661EC0" w:rsidRDefault="00661EC0" w:rsidP="00133525">
      <w:pPr>
        <w:spacing w:line="276" w:lineRule="auto"/>
        <w:ind w:firstLine="567"/>
        <w:jc w:val="both"/>
      </w:pPr>
      <w:r>
        <w:t>Promieniowanie β dodatkowo oddziałuje z otoczeniem. Na przykład cząstki β, jako naładowane elektrycznie, mogą zmieniać swój tor lotu na skutek oddzia</w:t>
      </w:r>
      <w:r w:rsidR="00C25A16">
        <w:t>ływania z polem magnetycznym, w </w:t>
      </w:r>
      <w:r>
        <w:t>tym także naturalnym polem magnetycznym Ziemi. Ponadto poruszając się w ośrodku, jakim jest powietrze, mogą ulegać rozproszeniu na atomach powietrza, tracąc pr</w:t>
      </w:r>
      <w:r w:rsidR="00C25A16">
        <w:t>zy tym swą energię kinetyczną i </w:t>
      </w:r>
      <w:r>
        <w:t xml:space="preserve">zmieniając kierunek lotu. </w:t>
      </w:r>
      <w:r w:rsidR="00A01728">
        <w:t xml:space="preserve">Tym bardziej mogą także odbijać się od różnych </w:t>
      </w:r>
      <w:r w:rsidR="00064A59">
        <w:t xml:space="preserve">elementów </w:t>
      </w:r>
      <w:r w:rsidR="00C25A16">
        <w:t>otoczenia i samego układu pomiarowego</w:t>
      </w:r>
      <w:r w:rsidR="00064A59">
        <w:t xml:space="preserve">. </w:t>
      </w:r>
      <w:r>
        <w:t xml:space="preserve">W bardzo szczegółowych pomiarach </w:t>
      </w:r>
      <w:r w:rsidR="00A01728">
        <w:t>trzeba uwzględniać te</w:t>
      </w:r>
      <w:r w:rsidR="00064A59">
        <w:t xml:space="preserve"> wszystkie efekty, jednak w niniejszym ćwiczeniu są one </w:t>
      </w:r>
      <w:r w:rsidR="00C25A16">
        <w:t>pomijalnie małe</w:t>
      </w:r>
      <w:r w:rsidR="00064A59">
        <w:t>.</w:t>
      </w:r>
    </w:p>
    <w:p w:rsidR="00E20392" w:rsidRDefault="00E20392" w:rsidP="00133525">
      <w:pPr>
        <w:pStyle w:val="Nagwek2"/>
        <w:spacing w:line="276" w:lineRule="auto"/>
        <w:jc w:val="both"/>
      </w:pPr>
      <w:r>
        <w:t>2. Hipoteza</w:t>
      </w:r>
    </w:p>
    <w:p w:rsidR="00E20392" w:rsidRPr="0038346B" w:rsidRDefault="00C25A16" w:rsidP="00133525">
      <w:pPr>
        <w:spacing w:line="276" w:lineRule="auto"/>
        <w:ind w:firstLine="567"/>
        <w:jc w:val="both"/>
      </w:pPr>
      <w:r>
        <w:t xml:space="preserve">Jednolity rozkład cząstek wylatujących z punktowego źródła w przestrzeń powoduje, że ich całkowity strumień rozkłada się na powierzchni kuli, </w:t>
      </w:r>
      <w:r w:rsidR="0038346B">
        <w:t>której środkiem jest to źródło</w:t>
      </w:r>
      <w:r w:rsidR="00DF190C">
        <w:t>.</w:t>
      </w:r>
      <w:r w:rsidR="0038346B">
        <w:t xml:space="preserve"> Jeśli literą </w:t>
      </w:r>
      <w:r w:rsidR="0038346B" w:rsidRPr="0038346B">
        <w:rPr>
          <w:i/>
        </w:rPr>
        <w:t>R</w:t>
      </w:r>
      <w:r w:rsidR="0038346B">
        <w:t xml:space="preserve"> oznaczymy promień tej kuli, to przez jej pole powierzchni równe </w:t>
      </w:r>
      <w:r w:rsidR="0038346B" w:rsidRPr="0038346B">
        <w:rPr>
          <w:i/>
        </w:rPr>
        <w:t>4πR</w:t>
      </w:r>
      <w:r w:rsidR="0038346B" w:rsidRPr="0038346B">
        <w:rPr>
          <w:i/>
          <w:vertAlign w:val="superscript"/>
        </w:rPr>
        <w:t>2</w:t>
      </w:r>
      <w:r w:rsidR="0038346B">
        <w:t xml:space="preserve"> przechodzi tor </w:t>
      </w:r>
      <w:r w:rsidR="0038346B" w:rsidRPr="0038346B">
        <w:rPr>
          <w:i/>
        </w:rPr>
        <w:t>N</w:t>
      </w:r>
      <w:r w:rsidR="0038346B" w:rsidRPr="0038346B">
        <w:rPr>
          <w:i/>
          <w:vertAlign w:val="subscript"/>
        </w:rPr>
        <w:t>0</w:t>
      </w:r>
      <w:r w:rsidR="0038346B">
        <w:t xml:space="preserve"> cząstek wylatujących ze źródła w dowolnej chwili pomiaru. Oznacza to, że na jednostkę powierzchni powinno przypadać </w:t>
      </w:r>
      <w:r w:rsidR="0038346B" w:rsidRPr="0038346B">
        <w:rPr>
          <w:i/>
        </w:rPr>
        <w:t>N</w:t>
      </w:r>
      <w:r w:rsidR="0038346B" w:rsidRPr="0038346B">
        <w:rPr>
          <w:i/>
          <w:vertAlign w:val="subscript"/>
        </w:rPr>
        <w:t>0</w:t>
      </w:r>
      <w:r w:rsidR="0038346B" w:rsidRPr="0038346B">
        <w:rPr>
          <w:i/>
        </w:rPr>
        <w:t>/4πR</w:t>
      </w:r>
      <w:r w:rsidR="0038346B" w:rsidRPr="0038346B">
        <w:rPr>
          <w:i/>
          <w:vertAlign w:val="superscript"/>
        </w:rPr>
        <w:t>2</w:t>
      </w:r>
      <w:r w:rsidR="0038346B" w:rsidRPr="0038346B">
        <w:t xml:space="preserve"> </w:t>
      </w:r>
      <w:r w:rsidR="0038346B">
        <w:t xml:space="preserve">cząstek. Jeśli zatem w odległości </w:t>
      </w:r>
      <w:r w:rsidR="0038346B" w:rsidRPr="00D036C1">
        <w:rPr>
          <w:i/>
        </w:rPr>
        <w:t>R</w:t>
      </w:r>
      <w:r w:rsidR="0038346B">
        <w:t xml:space="preserve"> od źródła ustawimy detektor o znanej powierzchni </w:t>
      </w:r>
      <w:r w:rsidR="0038346B" w:rsidRPr="0038346B">
        <w:rPr>
          <w:i/>
        </w:rPr>
        <w:t>S</w:t>
      </w:r>
      <w:r w:rsidR="0038346B">
        <w:t xml:space="preserve">, to zmierzona liczba cząstek powinna wynosić </w:t>
      </w:r>
      <w:r w:rsidR="0038346B" w:rsidRPr="0038346B">
        <w:rPr>
          <w:i/>
        </w:rPr>
        <w:t>N</w:t>
      </w:r>
      <w:r w:rsidR="0038346B" w:rsidRPr="0038346B">
        <w:t>(</w:t>
      </w:r>
      <w:r w:rsidR="0038346B" w:rsidRPr="0038346B">
        <w:rPr>
          <w:i/>
        </w:rPr>
        <w:t>R</w:t>
      </w:r>
      <w:r w:rsidR="0038346B" w:rsidRPr="0038346B">
        <w:t>)</w:t>
      </w:r>
      <w:r w:rsidR="0038346B" w:rsidRPr="0038346B">
        <w:rPr>
          <w:i/>
        </w:rPr>
        <w:t>=S·N</w:t>
      </w:r>
      <w:r w:rsidR="0038346B" w:rsidRPr="0038346B">
        <w:rPr>
          <w:i/>
          <w:vertAlign w:val="subscript"/>
        </w:rPr>
        <w:t>0</w:t>
      </w:r>
      <w:r w:rsidR="0038346B" w:rsidRPr="0038346B">
        <w:rPr>
          <w:i/>
        </w:rPr>
        <w:t>/4πR</w:t>
      </w:r>
      <w:r w:rsidR="0038346B" w:rsidRPr="0038346B">
        <w:rPr>
          <w:i/>
          <w:vertAlign w:val="superscript"/>
        </w:rPr>
        <w:t>2</w:t>
      </w:r>
      <w:r w:rsidR="0038346B">
        <w:t xml:space="preserve">. Ponieważ </w:t>
      </w:r>
      <w:r w:rsidR="0038346B" w:rsidRPr="0038346B">
        <w:rPr>
          <w:i/>
        </w:rPr>
        <w:t>S</w:t>
      </w:r>
      <w:r w:rsidR="0038346B">
        <w:t xml:space="preserve">, </w:t>
      </w:r>
      <w:r w:rsidR="0038346B" w:rsidRPr="0038346B">
        <w:rPr>
          <w:i/>
        </w:rPr>
        <w:t>N</w:t>
      </w:r>
      <w:r w:rsidR="0038346B" w:rsidRPr="0038346B">
        <w:rPr>
          <w:i/>
          <w:vertAlign w:val="subscript"/>
        </w:rPr>
        <w:t>0</w:t>
      </w:r>
      <w:r w:rsidR="0038346B">
        <w:t xml:space="preserve"> i </w:t>
      </w:r>
      <w:r w:rsidR="0038346B" w:rsidRPr="0038346B">
        <w:rPr>
          <w:i/>
        </w:rPr>
        <w:t>4π</w:t>
      </w:r>
      <w:r w:rsidR="0038346B">
        <w:t xml:space="preserve"> są stałe, zależność tę można zapisać także jako </w:t>
      </w:r>
      <w:r w:rsidR="0038346B" w:rsidRPr="0038346B">
        <w:rPr>
          <w:i/>
        </w:rPr>
        <w:t>N</w:t>
      </w:r>
      <w:r w:rsidR="0038346B" w:rsidRPr="0038346B">
        <w:t>(</w:t>
      </w:r>
      <w:r w:rsidR="0038346B" w:rsidRPr="0038346B">
        <w:rPr>
          <w:i/>
        </w:rPr>
        <w:t>R</w:t>
      </w:r>
      <w:r w:rsidR="0038346B" w:rsidRPr="0038346B">
        <w:t>)</w:t>
      </w:r>
      <w:r w:rsidR="0038346B" w:rsidRPr="0038346B">
        <w:rPr>
          <w:i/>
        </w:rPr>
        <w:t>=</w:t>
      </w:r>
      <w:proofErr w:type="spellStart"/>
      <w:r w:rsidR="0038346B">
        <w:rPr>
          <w:i/>
        </w:rPr>
        <w:t>const</w:t>
      </w:r>
      <w:proofErr w:type="spellEnd"/>
      <w:r w:rsidR="0038346B" w:rsidRPr="0038346B">
        <w:rPr>
          <w:i/>
        </w:rPr>
        <w:t>/</w:t>
      </w:r>
      <w:proofErr w:type="spellStart"/>
      <w:r w:rsidR="0038346B" w:rsidRPr="0038346B">
        <w:rPr>
          <w:i/>
        </w:rPr>
        <w:t>R</w:t>
      </w:r>
      <w:r w:rsidR="0038346B" w:rsidRPr="0038346B">
        <w:rPr>
          <w:i/>
          <w:vertAlign w:val="superscript"/>
        </w:rPr>
        <w:t>2</w:t>
      </w:r>
      <w:proofErr w:type="spellEnd"/>
      <w:r w:rsidR="0038346B">
        <w:t>. W ćwiczeniu będziemy badać, czy rzeczywiście ta zależność jest prawdziwa.</w:t>
      </w:r>
    </w:p>
    <w:p w:rsidR="00E20392" w:rsidRDefault="00E20392" w:rsidP="00133525">
      <w:pPr>
        <w:pStyle w:val="Nagwek1"/>
        <w:spacing w:line="276" w:lineRule="auto"/>
        <w:jc w:val="both"/>
      </w:pPr>
      <w:r>
        <w:t>4. Przebieg doświadczenia</w:t>
      </w:r>
    </w:p>
    <w:p w:rsidR="00C14E1E" w:rsidRDefault="00C14E1E" w:rsidP="00C14E1E">
      <w:pPr>
        <w:widowControl w:val="0"/>
        <w:spacing w:line="276" w:lineRule="auto"/>
        <w:jc w:val="both"/>
        <w:rPr>
          <w:rFonts w:asciiTheme="minorHAnsi" w:hAnsiTheme="minorHAnsi" w:cstheme="minorHAnsi"/>
          <w:b/>
          <w:szCs w:val="22"/>
          <w:u w:val="single"/>
          <w14:ligatures w14:val="none"/>
        </w:rPr>
      </w:pPr>
      <w:r>
        <w:rPr>
          <w:noProof/>
          <w:color w:val="C00000"/>
          <w:u w:val="single"/>
          <w14:ligatures w14:val="none"/>
          <w14:cntxtAlts w14:val="0"/>
        </w:rPr>
        <w:drawing>
          <wp:inline distT="0" distB="0" distL="0" distR="0">
            <wp:extent cx="104775" cy="1047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884">
        <w:rPr>
          <w:color w:val="C00000"/>
          <w:u w:val="single"/>
        </w:rPr>
        <w:t xml:space="preserve"> </w:t>
      </w:r>
      <w:r w:rsidRPr="00102884">
        <w:rPr>
          <w:rFonts w:asciiTheme="minorHAnsi" w:hAnsiTheme="minorHAnsi" w:cstheme="minorHAnsi"/>
          <w:b/>
          <w:color w:val="C00000"/>
          <w:szCs w:val="22"/>
          <w:u w:val="single"/>
          <w14:ligatures w14:val="none"/>
        </w:rPr>
        <w:t>U</w:t>
      </w:r>
      <w:r>
        <w:rPr>
          <w:rFonts w:asciiTheme="minorHAnsi" w:hAnsiTheme="minorHAnsi" w:cstheme="minorHAnsi"/>
          <w:b/>
          <w:color w:val="C00000"/>
          <w:szCs w:val="22"/>
          <w:u w:val="single"/>
          <w14:ligatures w14:val="none"/>
        </w:rPr>
        <w:t>waga</w:t>
      </w:r>
      <w:r w:rsidRPr="00176E8E">
        <w:rPr>
          <w:rFonts w:asciiTheme="minorHAnsi" w:hAnsiTheme="minorHAnsi" w:cstheme="minorHAnsi"/>
          <w:b/>
          <w:color w:val="C00000"/>
          <w:szCs w:val="22"/>
          <w:u w:val="single"/>
          <w14:ligatures w14:val="none"/>
        </w:rPr>
        <w:t>! Wszelkie operacje ze źródłami promieniowania przeprowadza obsługa laboratorium!</w:t>
      </w:r>
    </w:p>
    <w:p w:rsidR="00E20392" w:rsidRDefault="00E20392" w:rsidP="007E41D3">
      <w:pPr>
        <w:pStyle w:val="Nagwek3"/>
      </w:pPr>
      <w:bookmarkStart w:id="0" w:name="_GoBack"/>
      <w:bookmarkEnd w:id="0"/>
      <w:r w:rsidRPr="00DF190C">
        <w:rPr>
          <w:b/>
        </w:rPr>
        <w:t>A)</w:t>
      </w:r>
      <w:r>
        <w:t xml:space="preserve"> </w:t>
      </w:r>
      <w:r w:rsidR="00D036C1">
        <w:t>Włączyć układ pomiarowy zgodnie z dołączonym do niego opisem</w:t>
      </w:r>
      <w:r>
        <w:t>.</w:t>
      </w:r>
      <w:r w:rsidR="00D036C1">
        <w:t xml:space="preserve"> </w:t>
      </w:r>
    </w:p>
    <w:p w:rsidR="00133525" w:rsidRDefault="00FA39DA" w:rsidP="007E41D3">
      <w:pPr>
        <w:pStyle w:val="Nagwek3"/>
      </w:pPr>
      <w:r>
        <w:rPr>
          <w:b/>
        </w:rPr>
        <w:t>B</w:t>
      </w:r>
      <w:r w:rsidR="00133525">
        <w:rPr>
          <w:b/>
        </w:rPr>
        <w:t>)</w:t>
      </w:r>
      <w:r w:rsidR="00133525">
        <w:t xml:space="preserve"> Ustawić na liczniku czas pomiaru równy </w:t>
      </w:r>
      <w:r w:rsidR="00AC2E70">
        <w:t>10</w:t>
      </w:r>
      <w:r w:rsidR="00133525">
        <w:t xml:space="preserve"> sekund.</w:t>
      </w:r>
    </w:p>
    <w:p w:rsidR="00133525" w:rsidRDefault="00FA39DA" w:rsidP="0013006D">
      <w:pPr>
        <w:pStyle w:val="Nagwek3"/>
      </w:pPr>
      <w:r>
        <w:rPr>
          <w:b/>
        </w:rPr>
        <w:t>C</w:t>
      </w:r>
      <w:r w:rsidR="00133525" w:rsidRPr="00DF190C">
        <w:rPr>
          <w:b/>
        </w:rPr>
        <w:t>)</w:t>
      </w:r>
      <w:r w:rsidR="00133525" w:rsidRPr="00133525">
        <w:t xml:space="preserve"> Ust</w:t>
      </w:r>
      <w:r w:rsidR="00133525">
        <w:t>awić detektor promieniowania w odległości nie mniejszej niż 10 cm od źródła.</w:t>
      </w:r>
      <w:r w:rsidR="008272EC">
        <w:t xml:space="preserve"> Ustawioną </w:t>
      </w:r>
      <w:r w:rsidR="006440E3">
        <w:t>odległość zapisać w tabelach 1,</w:t>
      </w:r>
      <w:r w:rsidR="008272EC">
        <w:t xml:space="preserve"> 2</w:t>
      </w:r>
      <w:r w:rsidR="006440E3">
        <w:t xml:space="preserve"> i 3</w:t>
      </w:r>
      <w:r w:rsidR="008272EC">
        <w:t>.</w:t>
      </w:r>
    </w:p>
    <w:p w:rsidR="008272EC" w:rsidRDefault="00FA39DA" w:rsidP="007E41D3">
      <w:pPr>
        <w:pStyle w:val="Nagwek3"/>
      </w:pPr>
      <w:r>
        <w:rPr>
          <w:b/>
        </w:rPr>
        <w:t>D</w:t>
      </w:r>
      <w:r w:rsidR="008272EC" w:rsidRPr="00DF190C">
        <w:rPr>
          <w:b/>
        </w:rPr>
        <w:t>)</w:t>
      </w:r>
      <w:r w:rsidR="008272EC" w:rsidRPr="00D036C1">
        <w:t xml:space="preserve"> Przy pomocy pokrętła </w:t>
      </w:r>
      <w:r w:rsidR="008272EC">
        <w:t>ustawić obrotową tarczę w taki sposób, by źródło promieniowania β znajdowało się naprzeciw detektora.</w:t>
      </w:r>
    </w:p>
    <w:p w:rsidR="00133525" w:rsidRDefault="00FA39DA" w:rsidP="007E41D3">
      <w:pPr>
        <w:pStyle w:val="Nagwek3"/>
      </w:pPr>
      <w:r>
        <w:rPr>
          <w:b/>
        </w:rPr>
        <w:t>E</w:t>
      </w:r>
      <w:r w:rsidR="00133525" w:rsidRPr="008272EC">
        <w:rPr>
          <w:b/>
        </w:rPr>
        <w:t>)</w:t>
      </w:r>
      <w:r w:rsidR="00133525">
        <w:t xml:space="preserve"> Przy pomocy licznika czterokrotnie zmierzyć liczbę impulsów, a wyniki pomiarów zanotować w tabeli</w:t>
      </w:r>
      <w:r w:rsidR="008272EC">
        <w:t xml:space="preserve"> 1</w:t>
      </w:r>
      <w:r w:rsidR="00133525">
        <w:t>.</w:t>
      </w:r>
    </w:p>
    <w:p w:rsidR="008272EC" w:rsidRDefault="00FA39DA" w:rsidP="007E41D3">
      <w:pPr>
        <w:pStyle w:val="Nagwek3"/>
      </w:pPr>
      <w:r>
        <w:rPr>
          <w:b/>
        </w:rPr>
        <w:t>F</w:t>
      </w:r>
      <w:r w:rsidR="008272EC" w:rsidRPr="008272EC">
        <w:rPr>
          <w:b/>
        </w:rPr>
        <w:t>)</w:t>
      </w:r>
      <w:r w:rsidR="008272EC">
        <w:t xml:space="preserve"> </w:t>
      </w:r>
      <w:r w:rsidR="008272EC" w:rsidRPr="00D036C1">
        <w:t xml:space="preserve">Przy pomocy pokrętła </w:t>
      </w:r>
      <w:r w:rsidR="008272EC">
        <w:t>ustawić obrotową tarczę w taki sposób, by naprzeciw detektora nie znajdowało się żadne źródło promieniowania.</w:t>
      </w:r>
    </w:p>
    <w:p w:rsidR="008272EC" w:rsidRDefault="00FA39DA" w:rsidP="007E41D3">
      <w:pPr>
        <w:pStyle w:val="Nagwek3"/>
      </w:pPr>
      <w:r>
        <w:rPr>
          <w:b/>
        </w:rPr>
        <w:t>G</w:t>
      </w:r>
      <w:r w:rsidR="008272EC" w:rsidRPr="008272EC">
        <w:rPr>
          <w:b/>
        </w:rPr>
        <w:t>)</w:t>
      </w:r>
      <w:r w:rsidR="008272EC">
        <w:t xml:space="preserve"> Ponownie dokonać czterech pomiarów liczby impulsów, a ich wyniki notować w tabeli 2.</w:t>
      </w:r>
    </w:p>
    <w:p w:rsidR="00133525" w:rsidRDefault="00FA39DA" w:rsidP="007E41D3">
      <w:pPr>
        <w:pStyle w:val="Nagwek3"/>
      </w:pPr>
      <w:r>
        <w:rPr>
          <w:b/>
        </w:rPr>
        <w:lastRenderedPageBreak/>
        <w:t>H</w:t>
      </w:r>
      <w:r w:rsidR="00133525" w:rsidRPr="008272EC">
        <w:rPr>
          <w:b/>
        </w:rPr>
        <w:t>)</w:t>
      </w:r>
      <w:r w:rsidR="00133525">
        <w:t xml:space="preserve"> Pomiary z punk</w:t>
      </w:r>
      <w:r w:rsidR="008272EC">
        <w:t>tów</w:t>
      </w:r>
      <w:r w:rsidR="00133525">
        <w:t xml:space="preserve"> </w:t>
      </w:r>
      <w:r w:rsidR="008272EC">
        <w:t>C-</w:t>
      </w:r>
      <w:r w:rsidR="006A4C19">
        <w:t>G</w:t>
      </w:r>
      <w:r w:rsidR="00133525">
        <w:t xml:space="preserve"> powtórzyć dla kilku różnych odległości pomiędzy źródłem a detektorem. Wyniki </w:t>
      </w:r>
      <w:r w:rsidR="008272EC">
        <w:t xml:space="preserve">wraz z ustawionymi odległościami </w:t>
      </w:r>
      <w:r w:rsidR="00133525">
        <w:t>notować w kolejnych wierszach tabel.</w:t>
      </w:r>
    </w:p>
    <w:p w:rsidR="008272EC" w:rsidRDefault="00FA39DA" w:rsidP="007E41D3">
      <w:pPr>
        <w:pStyle w:val="Nagwek3"/>
      </w:pPr>
      <w:r>
        <w:rPr>
          <w:b/>
        </w:rPr>
        <w:t>I</w:t>
      </w:r>
      <w:r w:rsidR="008272EC" w:rsidRPr="00FE09B1">
        <w:rPr>
          <w:b/>
        </w:rPr>
        <w:t>)</w:t>
      </w:r>
      <w:r w:rsidR="008272EC">
        <w:t xml:space="preserve"> Wyłączyć układ pomiarowy zgodnie z dołączonym do niego opisem.</w:t>
      </w:r>
    </w:p>
    <w:p w:rsidR="008272EC" w:rsidRDefault="00FA39DA" w:rsidP="007E41D3">
      <w:pPr>
        <w:pStyle w:val="Nagwek3"/>
      </w:pPr>
      <w:r>
        <w:rPr>
          <w:b/>
        </w:rPr>
        <w:t>J</w:t>
      </w:r>
      <w:r w:rsidR="008272EC" w:rsidRPr="00FE09B1">
        <w:rPr>
          <w:b/>
        </w:rPr>
        <w:t>)</w:t>
      </w:r>
      <w:r w:rsidR="008272EC">
        <w:t xml:space="preserve"> Tabele 1 i 2 uzupełnić o średnie wartości liczby impulsów na sekundę dla każdej z ustawionych odległości.</w:t>
      </w:r>
    </w:p>
    <w:p w:rsidR="008272EC" w:rsidRPr="00133525" w:rsidRDefault="00FA39DA" w:rsidP="007E41D3">
      <w:pPr>
        <w:pStyle w:val="Nagwek3"/>
      </w:pPr>
      <w:r>
        <w:rPr>
          <w:b/>
        </w:rPr>
        <w:t>K</w:t>
      </w:r>
      <w:r w:rsidR="008272EC" w:rsidRPr="00FE09B1">
        <w:rPr>
          <w:b/>
        </w:rPr>
        <w:t>)</w:t>
      </w:r>
      <w:r w:rsidR="008272EC">
        <w:t xml:space="preserve"> Przepisać wartości średnie do tabeli 3 i obliczyć różnicę pomiędzy </w:t>
      </w:r>
      <w:r w:rsidR="00FE09B1">
        <w:t>natężeniem promieniowania ze źródłem oraz promieniowania tła (czyli bez źródła).</w:t>
      </w:r>
    </w:p>
    <w:p w:rsidR="00133525" w:rsidRDefault="00FA39DA" w:rsidP="007E41D3">
      <w:pPr>
        <w:pStyle w:val="Nagwek3"/>
        <w:spacing w:after="0"/>
      </w:pPr>
      <w:r>
        <w:rPr>
          <w:b/>
        </w:rPr>
        <w:t>L</w:t>
      </w:r>
      <w:r w:rsidR="00FE09B1" w:rsidRPr="00FA39DA">
        <w:rPr>
          <w:b/>
        </w:rPr>
        <w:t>)</w:t>
      </w:r>
      <w:r w:rsidR="00FE09B1">
        <w:t xml:space="preserve"> Aby zweryfikować hipotezę, że oczekiwana zależność ma postać </w:t>
      </w:r>
      <w:r w:rsidR="00FE09B1" w:rsidRPr="0038346B">
        <w:rPr>
          <w:i/>
        </w:rPr>
        <w:t>N=</w:t>
      </w:r>
      <w:proofErr w:type="spellStart"/>
      <w:r w:rsidR="00FE09B1">
        <w:rPr>
          <w:i/>
        </w:rPr>
        <w:t>const</w:t>
      </w:r>
      <w:proofErr w:type="spellEnd"/>
      <w:r w:rsidR="00FE09B1" w:rsidRPr="0038346B">
        <w:rPr>
          <w:i/>
        </w:rPr>
        <w:t>/</w:t>
      </w:r>
      <w:proofErr w:type="spellStart"/>
      <w:r w:rsidR="00FE09B1" w:rsidRPr="0038346B">
        <w:rPr>
          <w:i/>
        </w:rPr>
        <w:t>R</w:t>
      </w:r>
      <w:r w:rsidR="00FE09B1" w:rsidRPr="0038346B">
        <w:rPr>
          <w:i/>
          <w:vertAlign w:val="superscript"/>
        </w:rPr>
        <w:t>2</w:t>
      </w:r>
      <w:proofErr w:type="spellEnd"/>
      <w:r>
        <w:t>, należy wybrać jedno z </w:t>
      </w:r>
      <w:r w:rsidR="00FE09B1">
        <w:t>możliwych przekształceń:</w:t>
      </w:r>
    </w:p>
    <w:p w:rsidR="00FE09B1" w:rsidRDefault="00FA39DA" w:rsidP="007E41D3">
      <w:pPr>
        <w:pStyle w:val="Nagwek3"/>
        <w:numPr>
          <w:ilvl w:val="0"/>
          <w:numId w:val="3"/>
        </w:numPr>
        <w:spacing w:before="0" w:after="0"/>
        <w:ind w:left="714" w:hanging="357"/>
      </w:pPr>
      <w:r>
        <w:rPr>
          <w:i/>
        </w:rPr>
        <w:t>x</w:t>
      </w:r>
      <w:r w:rsidR="00FE09B1" w:rsidRPr="00FA39DA">
        <w:rPr>
          <w:i/>
        </w:rPr>
        <w:t> = 1/</w:t>
      </w:r>
      <w:proofErr w:type="spellStart"/>
      <w:r w:rsidR="00FE09B1" w:rsidRPr="00FA39DA">
        <w:rPr>
          <w:i/>
        </w:rPr>
        <w:t>R</w:t>
      </w:r>
      <w:r w:rsidR="00FE09B1" w:rsidRPr="00FA39DA">
        <w:rPr>
          <w:i/>
          <w:vertAlign w:val="superscript"/>
        </w:rPr>
        <w:t>2</w:t>
      </w:r>
      <w:proofErr w:type="spellEnd"/>
      <w:r w:rsidR="00FE09B1">
        <w:t xml:space="preserve">, </w:t>
      </w:r>
      <w:r w:rsidRPr="00FA39DA">
        <w:rPr>
          <w:i/>
        </w:rPr>
        <w:t>y</w:t>
      </w:r>
      <w:r w:rsidR="00FE09B1" w:rsidRPr="00FA39DA">
        <w:rPr>
          <w:i/>
        </w:rPr>
        <w:t> = N</w:t>
      </w:r>
      <w:r w:rsidR="00FE09B1">
        <w:t>;</w:t>
      </w:r>
    </w:p>
    <w:p w:rsidR="00FE09B1" w:rsidRDefault="00FA39DA" w:rsidP="007E41D3">
      <w:pPr>
        <w:pStyle w:val="Nagwek3"/>
        <w:numPr>
          <w:ilvl w:val="0"/>
          <w:numId w:val="3"/>
        </w:numPr>
        <w:spacing w:before="0" w:after="0"/>
        <w:ind w:left="714" w:hanging="357"/>
      </w:pPr>
      <w:r>
        <w:rPr>
          <w:i/>
        </w:rPr>
        <w:t>x</w:t>
      </w:r>
      <w:r w:rsidR="00FE09B1" w:rsidRPr="00FA39DA">
        <w:rPr>
          <w:i/>
        </w:rPr>
        <w:t> = 1/</w:t>
      </w:r>
      <w:r w:rsidRPr="00FA39DA">
        <w:rPr>
          <w:i/>
        </w:rPr>
        <w:t>N</w:t>
      </w:r>
      <w:r w:rsidRPr="00FA39DA">
        <w:rPr>
          <w:i/>
          <w:vertAlign w:val="superscript"/>
        </w:rPr>
        <w:t>½</w:t>
      </w:r>
      <w:r w:rsidR="00FE09B1">
        <w:t xml:space="preserve">, </w:t>
      </w:r>
      <w:r w:rsidRPr="00FA39DA">
        <w:rPr>
          <w:i/>
        </w:rPr>
        <w:t>y</w:t>
      </w:r>
      <w:r w:rsidR="00FE09B1" w:rsidRPr="00FA39DA">
        <w:rPr>
          <w:i/>
        </w:rPr>
        <w:t> = R</w:t>
      </w:r>
      <w:r w:rsidR="00FE09B1">
        <w:t>;</w:t>
      </w:r>
    </w:p>
    <w:p w:rsidR="00FA39DA" w:rsidRDefault="00FA39DA" w:rsidP="007E41D3">
      <w:pPr>
        <w:pStyle w:val="Nagwek3"/>
        <w:numPr>
          <w:ilvl w:val="0"/>
          <w:numId w:val="3"/>
        </w:numPr>
        <w:spacing w:before="0" w:after="0"/>
        <w:ind w:left="714" w:hanging="357"/>
      </w:pPr>
      <w:r>
        <w:rPr>
          <w:i/>
        </w:rPr>
        <w:t>x</w:t>
      </w:r>
      <w:r w:rsidRPr="00FA39DA">
        <w:rPr>
          <w:i/>
        </w:rPr>
        <w:t> = </w:t>
      </w:r>
      <w:proofErr w:type="spellStart"/>
      <w:r w:rsidRPr="00FA39DA">
        <w:rPr>
          <w:i/>
        </w:rPr>
        <w:t>ln</w:t>
      </w:r>
      <w:proofErr w:type="spellEnd"/>
      <w:r w:rsidRPr="00FA39DA">
        <w:rPr>
          <w:i/>
        </w:rPr>
        <w:t> R</w:t>
      </w:r>
      <w:r>
        <w:t xml:space="preserve">, </w:t>
      </w:r>
      <w:r>
        <w:rPr>
          <w:i/>
        </w:rPr>
        <w:t>y</w:t>
      </w:r>
      <w:r w:rsidRPr="00FA39DA">
        <w:rPr>
          <w:i/>
        </w:rPr>
        <w:t> = </w:t>
      </w:r>
      <w:proofErr w:type="spellStart"/>
      <w:r w:rsidRPr="00FA39DA">
        <w:rPr>
          <w:i/>
        </w:rPr>
        <w:t>ln</w:t>
      </w:r>
      <w:proofErr w:type="spellEnd"/>
      <w:r w:rsidRPr="00FA39DA">
        <w:rPr>
          <w:i/>
        </w:rPr>
        <w:t> N</w:t>
      </w:r>
      <w:r>
        <w:t>.</w:t>
      </w:r>
    </w:p>
    <w:p w:rsidR="00FA39DA" w:rsidRDefault="006440E3" w:rsidP="007E41D3">
      <w:pPr>
        <w:pStyle w:val="Nagwek3"/>
        <w:spacing w:before="0"/>
      </w:pPr>
      <w:r>
        <w:t xml:space="preserve">Uzupełnić tabelę 3 o obliczenia zgodne z wybranym przekształceniem i wykonać wykres </w:t>
      </w:r>
      <w:r w:rsidR="00FA39DA">
        <w:t>zmierzonej zależności we współrzędnych (</w:t>
      </w:r>
      <w:r w:rsidR="00FA39DA" w:rsidRPr="00FA39DA">
        <w:rPr>
          <w:i/>
        </w:rPr>
        <w:t>x</w:t>
      </w:r>
      <w:r w:rsidR="00FA39DA">
        <w:t xml:space="preserve">, </w:t>
      </w:r>
      <w:r w:rsidR="00FA39DA" w:rsidRPr="00FA39DA">
        <w:rPr>
          <w:i/>
        </w:rPr>
        <w:t>y</w:t>
      </w:r>
      <w:r w:rsidR="00FA39DA">
        <w:t>)</w:t>
      </w:r>
      <w:r>
        <w:t>.</w:t>
      </w:r>
      <w:r w:rsidR="00FA39DA">
        <w:t xml:space="preserve"> </w:t>
      </w:r>
      <w:r>
        <w:t>P</w:t>
      </w:r>
      <w:r w:rsidR="00FA39DA">
        <w:t>owini</w:t>
      </w:r>
      <w:r>
        <w:t>en on mieć kształt linii prostej o </w:t>
      </w:r>
      <w:r w:rsidR="00FA39DA">
        <w:t xml:space="preserve">wzorze </w:t>
      </w:r>
      <w:r w:rsidR="00FA39DA" w:rsidRPr="00FA39DA">
        <w:rPr>
          <w:i/>
        </w:rPr>
        <w:t>y = </w:t>
      </w:r>
      <w:proofErr w:type="spellStart"/>
      <w:r w:rsidR="00FA39DA" w:rsidRPr="00FA39DA">
        <w:rPr>
          <w:i/>
        </w:rPr>
        <w:t>a·x</w:t>
      </w:r>
      <w:proofErr w:type="spellEnd"/>
      <w:r w:rsidR="00FA39DA" w:rsidRPr="00FA39DA">
        <w:rPr>
          <w:i/>
        </w:rPr>
        <w:t> + b</w:t>
      </w:r>
      <w:r w:rsidR="00FA39DA">
        <w:t>. Czy tak jest w rzeczywistości? Jeśli nie, to co może być przyczyną niezgodności?</w:t>
      </w:r>
    </w:p>
    <w:p w:rsidR="00FA39DA" w:rsidRPr="00133525" w:rsidRDefault="00FA39DA" w:rsidP="007E41D3">
      <w:pPr>
        <w:pStyle w:val="Nagwek3"/>
      </w:pPr>
      <w:r>
        <w:rPr>
          <w:b/>
        </w:rPr>
        <w:t>M</w:t>
      </w:r>
      <w:r w:rsidRPr="00FA39DA">
        <w:rPr>
          <w:b/>
        </w:rPr>
        <w:t>)</w:t>
      </w:r>
      <w:r>
        <w:t xml:space="preserve"> Oszacować niepewności pomiarowe zmierzonych i obliczonych wielkości. Jak to oszacowanie wpływa na wnioski wyciągnięte z pomiaru?</w:t>
      </w:r>
    </w:p>
    <w:sectPr w:rsidR="00FA39DA" w:rsidRPr="001335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2DB" w:rsidRDefault="000F42DB" w:rsidP="00C25A16">
      <w:r>
        <w:separator/>
      </w:r>
    </w:p>
  </w:endnote>
  <w:endnote w:type="continuationSeparator" w:id="0">
    <w:p w:rsidR="000F42DB" w:rsidRDefault="000F42DB" w:rsidP="00C25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2DB" w:rsidRDefault="000F42DB" w:rsidP="00C25A16">
      <w:r>
        <w:separator/>
      </w:r>
    </w:p>
  </w:footnote>
  <w:footnote w:type="continuationSeparator" w:id="0">
    <w:p w:rsidR="000F42DB" w:rsidRDefault="000F42DB" w:rsidP="00C25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22860"/>
    <w:multiLevelType w:val="hybridMultilevel"/>
    <w:tmpl w:val="5EB229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1730FD"/>
    <w:multiLevelType w:val="hybridMultilevel"/>
    <w:tmpl w:val="3710B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CA0F74"/>
    <w:multiLevelType w:val="hybridMultilevel"/>
    <w:tmpl w:val="23FE4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164"/>
    <w:rsid w:val="000635BD"/>
    <w:rsid w:val="00064A59"/>
    <w:rsid w:val="000D670C"/>
    <w:rsid w:val="000F14BB"/>
    <w:rsid w:val="000F42DB"/>
    <w:rsid w:val="0013006D"/>
    <w:rsid w:val="00133525"/>
    <w:rsid w:val="00254E91"/>
    <w:rsid w:val="002D6CCF"/>
    <w:rsid w:val="003427CD"/>
    <w:rsid w:val="0038346B"/>
    <w:rsid w:val="004A2164"/>
    <w:rsid w:val="005800AD"/>
    <w:rsid w:val="00590190"/>
    <w:rsid w:val="005C4DEE"/>
    <w:rsid w:val="006440E3"/>
    <w:rsid w:val="00661EC0"/>
    <w:rsid w:val="006A4C19"/>
    <w:rsid w:val="007E41D3"/>
    <w:rsid w:val="008272EC"/>
    <w:rsid w:val="008278E5"/>
    <w:rsid w:val="0084084F"/>
    <w:rsid w:val="0086056B"/>
    <w:rsid w:val="009551A2"/>
    <w:rsid w:val="009E6F2D"/>
    <w:rsid w:val="00A01728"/>
    <w:rsid w:val="00AC2E70"/>
    <w:rsid w:val="00AF4F78"/>
    <w:rsid w:val="00BA02C0"/>
    <w:rsid w:val="00C14E1E"/>
    <w:rsid w:val="00C25A16"/>
    <w:rsid w:val="00CA6BCD"/>
    <w:rsid w:val="00D036C1"/>
    <w:rsid w:val="00D83B52"/>
    <w:rsid w:val="00DA3964"/>
    <w:rsid w:val="00DC4939"/>
    <w:rsid w:val="00DF190C"/>
    <w:rsid w:val="00E102E7"/>
    <w:rsid w:val="00E20392"/>
    <w:rsid w:val="00E3360A"/>
    <w:rsid w:val="00F43FF5"/>
    <w:rsid w:val="00FA39DA"/>
    <w:rsid w:val="00FE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90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Cs w:val="20"/>
      <w:lang w:eastAsia="pl-PL"/>
      <w14:ligatures w14:val="standard"/>
      <w14:cntxtAlts/>
    </w:rPr>
  </w:style>
  <w:style w:type="paragraph" w:styleId="Nagwek1">
    <w:name w:val="heading 1"/>
    <w:aliases w:val="tytuł - instrukcja DEiS NCBJ"/>
    <w:basedOn w:val="Normalny"/>
    <w:next w:val="Normalny"/>
    <w:link w:val="Nagwek1Znak"/>
    <w:uiPriority w:val="9"/>
    <w:qFormat/>
    <w:rsid w:val="00DF190C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0099"/>
      <w:szCs w:val="28"/>
    </w:rPr>
  </w:style>
  <w:style w:type="paragraph" w:styleId="Nagwek2">
    <w:name w:val="heading 2"/>
    <w:aliases w:val="podtytuł - instrukcja DEiS NCBJ"/>
    <w:basedOn w:val="Normalny"/>
    <w:next w:val="Normalny"/>
    <w:link w:val="Nagwek2Znak"/>
    <w:uiPriority w:val="9"/>
    <w:unhideWhenUsed/>
    <w:qFormat/>
    <w:rsid w:val="00DF190C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color w:val="auto"/>
      <w:szCs w:val="26"/>
    </w:rPr>
  </w:style>
  <w:style w:type="paragraph" w:styleId="Nagwek3">
    <w:name w:val="heading 3"/>
    <w:aliases w:val="lista poleceń - instrukcja DEiS NCBJ"/>
    <w:basedOn w:val="Normalny"/>
    <w:next w:val="Normalny"/>
    <w:link w:val="Nagwek3Znak"/>
    <w:uiPriority w:val="9"/>
    <w:unhideWhenUsed/>
    <w:qFormat/>
    <w:rsid w:val="00E102E7"/>
    <w:pPr>
      <w:keepLines/>
      <w:spacing w:before="120" w:after="120" w:line="276" w:lineRule="auto"/>
      <w:outlineLvl w:val="2"/>
    </w:pPr>
    <w:rPr>
      <w:rFonts w:asciiTheme="minorHAnsi" w:eastAsiaTheme="majorEastAsia" w:hAnsiTheme="minorHAnsi" w:cstheme="majorBidi"/>
      <w:bCs/>
      <w:color w:val="auto"/>
    </w:rPr>
  </w:style>
  <w:style w:type="paragraph" w:styleId="Nagwek4">
    <w:name w:val="heading 4"/>
    <w:aliases w:val="treść - instrukcja DEiS NCBJ"/>
    <w:basedOn w:val="Normalny"/>
    <w:next w:val="Normalny"/>
    <w:link w:val="Nagwek4Znak"/>
    <w:uiPriority w:val="9"/>
    <w:unhideWhenUsed/>
    <w:rsid w:val="00DC4939"/>
    <w:pPr>
      <w:keepNext/>
      <w:keepLines/>
      <w:ind w:firstLine="397"/>
      <w:outlineLvl w:val="3"/>
    </w:pPr>
    <w:rPr>
      <w:rFonts w:asciiTheme="minorHAnsi" w:eastAsiaTheme="majorEastAsia" w:hAnsiTheme="minorHAnsi" w:cstheme="majorBidi"/>
      <w:bCs/>
      <w:iCs/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F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F4F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F78"/>
    <w:rPr>
      <w:rFonts w:ascii="Tahoma" w:eastAsia="Times New Roman" w:hAnsi="Tahoma" w:cs="Tahoma"/>
      <w:color w:val="000000"/>
      <w:kern w:val="28"/>
      <w:sz w:val="16"/>
      <w:szCs w:val="16"/>
      <w:lang w:eastAsia="pl-PL"/>
      <w14:ligatures w14:val="standard"/>
      <w14:cntxtAlts/>
    </w:rPr>
  </w:style>
  <w:style w:type="paragraph" w:styleId="Bezodstpw">
    <w:name w:val="No Spacing"/>
    <w:uiPriority w:val="1"/>
    <w:rsid w:val="00E2039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customStyle="1" w:styleId="Nagwek1Znak">
    <w:name w:val="Nagłówek 1 Znak"/>
    <w:aliases w:val="tytuł - instrukcja DEiS NCBJ Znak"/>
    <w:basedOn w:val="Domylnaczcionkaakapitu"/>
    <w:link w:val="Nagwek1"/>
    <w:uiPriority w:val="9"/>
    <w:rsid w:val="00DF190C"/>
    <w:rPr>
      <w:rFonts w:asciiTheme="majorHAnsi" w:eastAsiaTheme="majorEastAsia" w:hAnsiTheme="majorHAnsi" w:cstheme="majorBidi"/>
      <w:b/>
      <w:bCs/>
      <w:color w:val="000099"/>
      <w:kern w:val="28"/>
      <w:szCs w:val="28"/>
      <w:lang w:eastAsia="pl-PL"/>
      <w14:ligatures w14:val="standard"/>
      <w14:cntxtAlts/>
    </w:rPr>
  </w:style>
  <w:style w:type="paragraph" w:styleId="Akapitzlist">
    <w:name w:val="List Paragraph"/>
    <w:basedOn w:val="Normalny"/>
    <w:uiPriority w:val="34"/>
    <w:rsid w:val="00E20392"/>
    <w:pPr>
      <w:ind w:left="720"/>
      <w:contextualSpacing/>
    </w:pPr>
  </w:style>
  <w:style w:type="character" w:customStyle="1" w:styleId="Nagwek2Znak">
    <w:name w:val="Nagłówek 2 Znak"/>
    <w:aliases w:val="podtytuł - instrukcja DEiS NCBJ Znak"/>
    <w:basedOn w:val="Domylnaczcionkaakapitu"/>
    <w:link w:val="Nagwek2"/>
    <w:uiPriority w:val="9"/>
    <w:rsid w:val="00DF190C"/>
    <w:rPr>
      <w:rFonts w:asciiTheme="majorHAnsi" w:eastAsiaTheme="majorEastAsia" w:hAnsiTheme="majorHAnsi" w:cstheme="majorBidi"/>
      <w:b/>
      <w:bCs/>
      <w:kern w:val="28"/>
      <w:sz w:val="20"/>
      <w:szCs w:val="26"/>
      <w:lang w:eastAsia="pl-PL"/>
      <w14:ligatures w14:val="standard"/>
      <w14:cntxtAlts/>
    </w:rPr>
  </w:style>
  <w:style w:type="character" w:customStyle="1" w:styleId="Nagwek3Znak">
    <w:name w:val="Nagłówek 3 Znak"/>
    <w:aliases w:val="lista poleceń - instrukcja DEiS NCBJ Znak"/>
    <w:basedOn w:val="Domylnaczcionkaakapitu"/>
    <w:link w:val="Nagwek3"/>
    <w:uiPriority w:val="9"/>
    <w:rsid w:val="00E102E7"/>
    <w:rPr>
      <w:rFonts w:eastAsiaTheme="majorEastAsia" w:cstheme="majorBidi"/>
      <w:bCs/>
      <w:kern w:val="28"/>
      <w:szCs w:val="20"/>
      <w:lang w:eastAsia="pl-PL"/>
      <w14:ligatures w14:val="standard"/>
      <w14:cntxtAlts/>
    </w:rPr>
  </w:style>
  <w:style w:type="character" w:styleId="Wyrnienieintensywne">
    <w:name w:val="Intense Emphasis"/>
    <w:aliases w:val="akapit - instrukcja DEiS NCBJ"/>
    <w:basedOn w:val="Domylnaczcionkaakapitu"/>
    <w:uiPriority w:val="21"/>
    <w:rsid w:val="00DF190C"/>
    <w:rPr>
      <w:rFonts w:asciiTheme="minorHAnsi" w:hAnsiTheme="minorHAnsi"/>
      <w:b w:val="0"/>
      <w:bCs/>
      <w:i w:val="0"/>
      <w:iCs/>
      <w:color w:val="auto"/>
      <w:sz w:val="22"/>
    </w:rPr>
  </w:style>
  <w:style w:type="character" w:customStyle="1" w:styleId="Nagwek4Znak">
    <w:name w:val="Nagłówek 4 Znak"/>
    <w:aliases w:val="treść - instrukcja DEiS NCBJ Znak"/>
    <w:basedOn w:val="Domylnaczcionkaakapitu"/>
    <w:link w:val="Nagwek4"/>
    <w:uiPriority w:val="9"/>
    <w:rsid w:val="00DC4939"/>
    <w:rPr>
      <w:rFonts w:eastAsiaTheme="majorEastAsia" w:cstheme="majorBidi"/>
      <w:bCs/>
      <w:iCs/>
      <w:kern w:val="28"/>
      <w:szCs w:val="20"/>
      <w:lang w:eastAsia="pl-PL"/>
      <w14:ligatures w14:val="standard"/>
      <w14:cntxtAlt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5A16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5A16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5A1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90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Cs w:val="20"/>
      <w:lang w:eastAsia="pl-PL"/>
      <w14:ligatures w14:val="standard"/>
      <w14:cntxtAlts/>
    </w:rPr>
  </w:style>
  <w:style w:type="paragraph" w:styleId="Nagwek1">
    <w:name w:val="heading 1"/>
    <w:aliases w:val="tytuł - instrukcja DEiS NCBJ"/>
    <w:basedOn w:val="Normalny"/>
    <w:next w:val="Normalny"/>
    <w:link w:val="Nagwek1Znak"/>
    <w:uiPriority w:val="9"/>
    <w:qFormat/>
    <w:rsid w:val="00DF190C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0099"/>
      <w:szCs w:val="28"/>
    </w:rPr>
  </w:style>
  <w:style w:type="paragraph" w:styleId="Nagwek2">
    <w:name w:val="heading 2"/>
    <w:aliases w:val="podtytuł - instrukcja DEiS NCBJ"/>
    <w:basedOn w:val="Normalny"/>
    <w:next w:val="Normalny"/>
    <w:link w:val="Nagwek2Znak"/>
    <w:uiPriority w:val="9"/>
    <w:unhideWhenUsed/>
    <w:qFormat/>
    <w:rsid w:val="00DF190C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color w:val="auto"/>
      <w:szCs w:val="26"/>
    </w:rPr>
  </w:style>
  <w:style w:type="paragraph" w:styleId="Nagwek3">
    <w:name w:val="heading 3"/>
    <w:aliases w:val="lista poleceń - instrukcja DEiS NCBJ"/>
    <w:basedOn w:val="Normalny"/>
    <w:next w:val="Normalny"/>
    <w:link w:val="Nagwek3Znak"/>
    <w:uiPriority w:val="9"/>
    <w:unhideWhenUsed/>
    <w:qFormat/>
    <w:rsid w:val="00E102E7"/>
    <w:pPr>
      <w:keepLines/>
      <w:spacing w:before="120" w:after="120" w:line="276" w:lineRule="auto"/>
      <w:outlineLvl w:val="2"/>
    </w:pPr>
    <w:rPr>
      <w:rFonts w:asciiTheme="minorHAnsi" w:eastAsiaTheme="majorEastAsia" w:hAnsiTheme="minorHAnsi" w:cstheme="majorBidi"/>
      <w:bCs/>
      <w:color w:val="auto"/>
    </w:rPr>
  </w:style>
  <w:style w:type="paragraph" w:styleId="Nagwek4">
    <w:name w:val="heading 4"/>
    <w:aliases w:val="treść - instrukcja DEiS NCBJ"/>
    <w:basedOn w:val="Normalny"/>
    <w:next w:val="Normalny"/>
    <w:link w:val="Nagwek4Znak"/>
    <w:uiPriority w:val="9"/>
    <w:unhideWhenUsed/>
    <w:rsid w:val="00DC4939"/>
    <w:pPr>
      <w:keepNext/>
      <w:keepLines/>
      <w:ind w:firstLine="397"/>
      <w:outlineLvl w:val="3"/>
    </w:pPr>
    <w:rPr>
      <w:rFonts w:asciiTheme="minorHAnsi" w:eastAsiaTheme="majorEastAsia" w:hAnsiTheme="minorHAnsi" w:cstheme="majorBidi"/>
      <w:bCs/>
      <w:iCs/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F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F4F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F78"/>
    <w:rPr>
      <w:rFonts w:ascii="Tahoma" w:eastAsia="Times New Roman" w:hAnsi="Tahoma" w:cs="Tahoma"/>
      <w:color w:val="000000"/>
      <w:kern w:val="28"/>
      <w:sz w:val="16"/>
      <w:szCs w:val="16"/>
      <w:lang w:eastAsia="pl-PL"/>
      <w14:ligatures w14:val="standard"/>
      <w14:cntxtAlts/>
    </w:rPr>
  </w:style>
  <w:style w:type="paragraph" w:styleId="Bezodstpw">
    <w:name w:val="No Spacing"/>
    <w:uiPriority w:val="1"/>
    <w:rsid w:val="00E2039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customStyle="1" w:styleId="Nagwek1Znak">
    <w:name w:val="Nagłówek 1 Znak"/>
    <w:aliases w:val="tytuł - instrukcja DEiS NCBJ Znak"/>
    <w:basedOn w:val="Domylnaczcionkaakapitu"/>
    <w:link w:val="Nagwek1"/>
    <w:uiPriority w:val="9"/>
    <w:rsid w:val="00DF190C"/>
    <w:rPr>
      <w:rFonts w:asciiTheme="majorHAnsi" w:eastAsiaTheme="majorEastAsia" w:hAnsiTheme="majorHAnsi" w:cstheme="majorBidi"/>
      <w:b/>
      <w:bCs/>
      <w:color w:val="000099"/>
      <w:kern w:val="28"/>
      <w:szCs w:val="28"/>
      <w:lang w:eastAsia="pl-PL"/>
      <w14:ligatures w14:val="standard"/>
      <w14:cntxtAlts/>
    </w:rPr>
  </w:style>
  <w:style w:type="paragraph" w:styleId="Akapitzlist">
    <w:name w:val="List Paragraph"/>
    <w:basedOn w:val="Normalny"/>
    <w:uiPriority w:val="34"/>
    <w:rsid w:val="00E20392"/>
    <w:pPr>
      <w:ind w:left="720"/>
      <w:contextualSpacing/>
    </w:pPr>
  </w:style>
  <w:style w:type="character" w:customStyle="1" w:styleId="Nagwek2Znak">
    <w:name w:val="Nagłówek 2 Znak"/>
    <w:aliases w:val="podtytuł - instrukcja DEiS NCBJ Znak"/>
    <w:basedOn w:val="Domylnaczcionkaakapitu"/>
    <w:link w:val="Nagwek2"/>
    <w:uiPriority w:val="9"/>
    <w:rsid w:val="00DF190C"/>
    <w:rPr>
      <w:rFonts w:asciiTheme="majorHAnsi" w:eastAsiaTheme="majorEastAsia" w:hAnsiTheme="majorHAnsi" w:cstheme="majorBidi"/>
      <w:b/>
      <w:bCs/>
      <w:kern w:val="28"/>
      <w:sz w:val="20"/>
      <w:szCs w:val="26"/>
      <w:lang w:eastAsia="pl-PL"/>
      <w14:ligatures w14:val="standard"/>
      <w14:cntxtAlts/>
    </w:rPr>
  </w:style>
  <w:style w:type="character" w:customStyle="1" w:styleId="Nagwek3Znak">
    <w:name w:val="Nagłówek 3 Znak"/>
    <w:aliases w:val="lista poleceń - instrukcja DEiS NCBJ Znak"/>
    <w:basedOn w:val="Domylnaczcionkaakapitu"/>
    <w:link w:val="Nagwek3"/>
    <w:uiPriority w:val="9"/>
    <w:rsid w:val="00E102E7"/>
    <w:rPr>
      <w:rFonts w:eastAsiaTheme="majorEastAsia" w:cstheme="majorBidi"/>
      <w:bCs/>
      <w:kern w:val="28"/>
      <w:szCs w:val="20"/>
      <w:lang w:eastAsia="pl-PL"/>
      <w14:ligatures w14:val="standard"/>
      <w14:cntxtAlts/>
    </w:rPr>
  </w:style>
  <w:style w:type="character" w:styleId="Wyrnienieintensywne">
    <w:name w:val="Intense Emphasis"/>
    <w:aliases w:val="akapit - instrukcja DEiS NCBJ"/>
    <w:basedOn w:val="Domylnaczcionkaakapitu"/>
    <w:uiPriority w:val="21"/>
    <w:rsid w:val="00DF190C"/>
    <w:rPr>
      <w:rFonts w:asciiTheme="minorHAnsi" w:hAnsiTheme="minorHAnsi"/>
      <w:b w:val="0"/>
      <w:bCs/>
      <w:i w:val="0"/>
      <w:iCs/>
      <w:color w:val="auto"/>
      <w:sz w:val="22"/>
    </w:rPr>
  </w:style>
  <w:style w:type="character" w:customStyle="1" w:styleId="Nagwek4Znak">
    <w:name w:val="Nagłówek 4 Znak"/>
    <w:aliases w:val="treść - instrukcja DEiS NCBJ Znak"/>
    <w:basedOn w:val="Domylnaczcionkaakapitu"/>
    <w:link w:val="Nagwek4"/>
    <w:uiPriority w:val="9"/>
    <w:rsid w:val="00DC4939"/>
    <w:rPr>
      <w:rFonts w:eastAsiaTheme="majorEastAsia" w:cstheme="majorBidi"/>
      <w:bCs/>
      <w:iCs/>
      <w:kern w:val="28"/>
      <w:szCs w:val="20"/>
      <w:lang w:eastAsia="pl-PL"/>
      <w14:ligatures w14:val="standard"/>
      <w14:cntxtAlt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5A16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5A16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  <w14:ligatures w14:val="standard"/>
      <w14:cntxtAlt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5A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Elementarny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793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Jądrowych</Company>
  <LinksUpToDate>false</LinksUpToDate>
  <CharactersWithSpaces>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Adamowski</dc:creator>
  <cp:lastModifiedBy>Łukasz Adamowski</cp:lastModifiedBy>
  <cp:revision>3</cp:revision>
  <dcterms:created xsi:type="dcterms:W3CDTF">2020-03-26T09:38:00Z</dcterms:created>
  <dcterms:modified xsi:type="dcterms:W3CDTF">2020-03-26T14:07:00Z</dcterms:modified>
</cp:coreProperties>
</file>