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5B" w:rsidRDefault="00A2345B">
      <w:pPr>
        <w:pStyle w:val="Standard"/>
        <w:spacing w:after="282"/>
        <w:jc w:val="center"/>
      </w:pPr>
      <w:bookmarkStart w:id="0" w:name="_GoBack"/>
      <w:bookmarkEnd w:id="0"/>
    </w:p>
    <w:p w:rsidR="00A2345B" w:rsidRDefault="00707EF2">
      <w:pPr>
        <w:pStyle w:val="Standard"/>
        <w:spacing w:after="282"/>
        <w:jc w:val="center"/>
        <w:rPr>
          <w:sz w:val="28"/>
          <w:szCs w:val="28"/>
          <w:lang w:val="pl-PL"/>
        </w:rPr>
      </w:pPr>
      <w:r>
        <w:rPr>
          <w:b/>
          <w:bCs/>
          <w:sz w:val="28"/>
          <w:szCs w:val="28"/>
          <w:lang w:val="pl-PL"/>
        </w:rPr>
        <w:t>Seminarium Astrofizyczne</w:t>
      </w:r>
      <w:r>
        <w:rPr>
          <w:sz w:val="28"/>
          <w:szCs w:val="28"/>
          <w:lang w:val="pl-PL"/>
        </w:rPr>
        <w:br/>
        <w:t>wtorek 08.10.2024 godz. 12:30</w:t>
      </w:r>
      <w:r>
        <w:rPr>
          <w:sz w:val="28"/>
          <w:szCs w:val="28"/>
          <w:lang w:val="pl-PL"/>
        </w:rPr>
        <w:br/>
        <w:t>ul. Pasteura 7, sala 404</w:t>
      </w:r>
    </w:p>
    <w:p w:rsidR="00A2345B" w:rsidRDefault="00707EF2">
      <w:pPr>
        <w:pStyle w:val="Standard"/>
        <w:jc w:val="center"/>
      </w:pPr>
      <w:r>
        <w:rPr>
          <w:lang w:val="pl-PL"/>
        </w:rPr>
        <w:t>transmisja on line</w:t>
      </w:r>
      <w:r>
        <w:rPr>
          <w:lang w:val="pl-PL"/>
        </w:rPr>
        <w:br/>
      </w:r>
      <w:hyperlink r:id="rId4">
        <w:r>
          <w:rPr>
            <w:rFonts w:ascii="Liberation Serif" w:eastAsia="Liberation Serif" w:hAnsi="Liberation Serif" w:cs="Liberation Serif"/>
          </w:rPr>
          <w:t>https://www.gotomeet.me/NCBJmeetings/seminarium-astrofizyczne</w:t>
        </w:r>
      </w:hyperlink>
      <w:r>
        <w:rPr>
          <w:lang w:val="pl-PL"/>
        </w:rPr>
        <w:br/>
        <w:t xml:space="preserve">Password: </w:t>
      </w:r>
      <w:r>
        <w:rPr>
          <w:lang w:val="pl-PL"/>
        </w:rPr>
        <w:t>AstroSemi</w:t>
      </w:r>
      <w:r>
        <w:rPr>
          <w:b/>
          <w:bCs/>
          <w:sz w:val="28"/>
          <w:szCs w:val="28"/>
          <w:lang w:val="pl-PL"/>
        </w:rPr>
        <w:br/>
      </w:r>
    </w:p>
    <w:p w:rsidR="00A2345B" w:rsidRDefault="00A2345B">
      <w:pPr>
        <w:pStyle w:val="Standard"/>
        <w:jc w:val="center"/>
        <w:rPr>
          <w:b/>
          <w:bCs/>
          <w:sz w:val="28"/>
          <w:szCs w:val="28"/>
          <w:lang w:val="pl-PL"/>
        </w:rPr>
      </w:pPr>
    </w:p>
    <w:p w:rsidR="00A2345B" w:rsidRDefault="00A2345B">
      <w:pPr>
        <w:pStyle w:val="Standard"/>
        <w:jc w:val="center"/>
        <w:rPr>
          <w:b/>
          <w:bCs/>
          <w:sz w:val="28"/>
          <w:szCs w:val="28"/>
        </w:rPr>
      </w:pPr>
    </w:p>
    <w:p w:rsidR="00A2345B" w:rsidRDefault="00707EF2">
      <w:pPr>
        <w:jc w:val="center"/>
        <w:rPr>
          <w:rFonts w:ascii="Liberation Serif" w:eastAsia="Liberation Serif" w:hAnsi="Liberation Serif" w:cs="Liberation Serif"/>
          <w:sz w:val="28"/>
          <w:szCs w:val="28"/>
          <w:lang w:val="en-US"/>
        </w:rPr>
      </w:pPr>
      <w:bookmarkStart w:id="1" w:name="divtagdefaultwrapper5"/>
      <w:bookmarkEnd w:id="1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lang w:val="en-US"/>
        </w:rPr>
        <w:t>Dr Pratik Dabhade</w:t>
      </w:r>
    </w:p>
    <w:p w:rsidR="00A2345B" w:rsidRDefault="00A2345B">
      <w:pPr>
        <w:jc w:val="center"/>
        <w:rPr>
          <w:rFonts w:ascii="Liberation Serif" w:eastAsia="Liberation Serif" w:hAnsi="Liberation Serif" w:cs="Liberation Serif"/>
          <w:sz w:val="28"/>
          <w:szCs w:val="28"/>
          <w:lang w:val="en-US"/>
        </w:rPr>
      </w:pPr>
    </w:p>
    <w:p w:rsidR="00A2345B" w:rsidRDefault="00707EF2">
      <w:pPr>
        <w:pStyle w:val="Standard"/>
        <w:jc w:val="center"/>
        <w:rPr>
          <w:b/>
          <w:bCs/>
        </w:rPr>
      </w:pPr>
      <w:bookmarkStart w:id="2" w:name="divtagdefaultwrapper"/>
      <w:bookmarkEnd w:id="2"/>
      <w:r>
        <w:rPr>
          <w:rFonts w:ascii="Liberation Serif" w:eastAsia="Liberation Serif" w:hAnsi="Liberation Serif" w:cs="Liberation Serif"/>
          <w:b/>
          <w:bCs/>
          <w:sz w:val="20"/>
          <w:szCs w:val="20"/>
        </w:rPr>
        <w:t>Postdoctoral  Researcher</w:t>
      </w:r>
    </w:p>
    <w:p w:rsidR="00A2345B" w:rsidRDefault="00707EF2">
      <w:pPr>
        <w:pStyle w:val="Standard"/>
        <w:jc w:val="center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color w:val="000000"/>
          <w:sz w:val="20"/>
          <w:szCs w:val="20"/>
        </w:rPr>
        <w:t>(NCBJ, BP4</w:t>
      </w:r>
      <w:r>
        <w:rPr>
          <w:rFonts w:ascii="Liberation Serif" w:eastAsia="Liberation Serif" w:hAnsi="Liberation Serif" w:cs="Liberation Serif"/>
          <w:sz w:val="20"/>
          <w:szCs w:val="20"/>
        </w:rPr>
        <w:t>)</w:t>
      </w:r>
    </w:p>
    <w:p w:rsidR="00A2345B" w:rsidRDefault="00A2345B">
      <w:pPr>
        <w:pStyle w:val="Textbody"/>
        <w:spacing w:after="0"/>
        <w:jc w:val="center"/>
        <w:rPr>
          <w:rFonts w:ascii="Liberation Serif" w:eastAsia="Liberation Serif" w:hAnsi="Liberation Serif" w:cs="Liberation Serif"/>
          <w:lang w:val="en-US"/>
        </w:rPr>
      </w:pPr>
    </w:p>
    <w:p w:rsidR="00A2345B" w:rsidRDefault="00A2345B">
      <w:pPr>
        <w:pStyle w:val="Standard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</w:p>
    <w:p w:rsidR="00A2345B" w:rsidRDefault="00707EF2">
      <w:pPr>
        <w:jc w:val="center"/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</w:pPr>
      <w:r>
        <w:rPr>
          <w:rFonts w:ascii="apple-system;system-ui;Segoe UI" w:eastAsia="Times New Roman" w:hAnsi="apple-system;system-ui;Segoe UI" w:cs="Times New Roman"/>
          <w:b/>
          <w:bCs/>
          <w:color w:val="000000"/>
          <w:sz w:val="30"/>
          <w:szCs w:val="30"/>
          <w:shd w:val="clear" w:color="auto" w:fill="FFFFFF"/>
        </w:rPr>
        <w:t>From unveiling Giant Radio Galaxies to harnessing them as astrophysical probes</w:t>
      </w:r>
    </w:p>
    <w:p w:rsidR="00A2345B" w:rsidRDefault="00A2345B">
      <w:pPr>
        <w:jc w:val="center"/>
        <w:rPr>
          <w:rFonts w:ascii="apple-system;system-ui;Segoe UI" w:hAnsi="apple-system;system-ui;Segoe UI"/>
          <w:b/>
          <w:color w:val="000000"/>
          <w:sz w:val="30"/>
          <w:szCs w:val="30"/>
          <w:shd w:val="clear" w:color="auto" w:fill="FFFFFF"/>
        </w:rPr>
      </w:pPr>
    </w:p>
    <w:p w:rsidR="00A2345B" w:rsidRDefault="00A2345B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lang w:val="en-US"/>
        </w:rPr>
        <w:tab/>
      </w:r>
      <w:r>
        <w:rPr>
          <w:rFonts w:ascii="Liberation Serif" w:eastAsia="Liberation Serif" w:hAnsi="Liberation Serif" w:cs="Liberation Serif"/>
          <w:color w:val="000000"/>
          <w:lang w:val="en-US"/>
        </w:rPr>
        <w:t>Giant Radio Galaxies (GRGs) are galaxies hosting active supermassive black holes that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produce powerful </w:t>
      </w:r>
      <w:r>
        <w:rPr>
          <w:rFonts w:ascii="Liberation Serif" w:eastAsia="Liberation Serif" w:hAnsi="Liberation Serif" w:cs="Liberation Serif"/>
          <w:color w:val="000000"/>
          <w:lang w:val="en-US"/>
        </w:rPr>
        <w:t>bipolar radio jets, resulting in structures extending over megaparsec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scales. These are the largest single structures known in the Universe, with current research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indicating they can grow up to ~7 Mpc in size, surpassing even the dimensions of massive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gala</w:t>
      </w:r>
      <w:r>
        <w:rPr>
          <w:rFonts w:ascii="Liberation Serif" w:eastAsia="Liberation Serif" w:hAnsi="Liberation Serif" w:cs="Liberation Serif"/>
          <w:color w:val="000000"/>
          <w:lang w:val="en-US"/>
        </w:rPr>
        <w:t>xy clusters. Although GRGs were discovered 50 years ago, significant insights into them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have emerged only in the past eight years, largely due to the efforts of project SAGAN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('Search &amp; Analysis of GRGs with Associated Nuclei'), which has been at the foref</w:t>
      </w:r>
      <w:r>
        <w:rPr>
          <w:rFonts w:ascii="Liberation Serif" w:eastAsia="Liberation Serif" w:hAnsi="Liberation Serif" w:cs="Liberation Serif"/>
          <w:color w:val="000000"/>
          <w:lang w:val="en-US"/>
        </w:rPr>
        <w:t>ront of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understanding these enigmatic giant radio sources.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Research continues to investigate whether the immense sizes of GRGs are due to the high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efficiency of their powerful central active galactic nuclei (AGN), the sparser environments in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which they evo</w:t>
      </w:r>
      <w:r>
        <w:rPr>
          <w:rFonts w:ascii="Liberation Serif" w:eastAsia="Liberation Serif" w:hAnsi="Liberation Serif" w:cs="Liberation Serif"/>
          <w:color w:val="000000"/>
          <w:lang w:val="en-US"/>
        </w:rPr>
        <w:t>lve, or a combination of both. To delve into the formation, growth, and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evolution of GRGs—and to assess their utility as probes of other astrophysical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processes—we initiated the dedicated project called ‘SAGAN’ in 2016. To date, 8 research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lastRenderedPageBreak/>
        <w:t>papers have been</w:t>
      </w: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 published from this project, including one review paper. These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publications have not only discovered the largest samples of GRGs, thereby dispelling the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myth of their apparent rarity but have also illuminated their key properties and refuted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some previous</w:t>
      </w:r>
      <w:r>
        <w:rPr>
          <w:rFonts w:ascii="Liberation Serif" w:eastAsia="Liberation Serif" w:hAnsi="Liberation Serif" w:cs="Liberation Serif"/>
          <w:color w:val="000000"/>
          <w:lang w:val="en-US"/>
        </w:rPr>
        <w:t>ly proposed models explaining their sizes. Our collective efforts through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project SAGAN and its results have inspired and rejuvenated interest in the field;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consequently, numerous research papers on the topic have been published by different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groups around </w:t>
      </w:r>
      <w:r>
        <w:rPr>
          <w:rFonts w:ascii="Liberation Serif" w:eastAsia="Liberation Serif" w:hAnsi="Liberation Serif" w:cs="Liberation Serif"/>
          <w:color w:val="000000"/>
          <w:lang w:val="en-US"/>
        </w:rPr>
        <w:t>the world.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In this seminar, we will present how our understanding of GRGs has been transformed over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the past eight years, thanks to the advent of deep radio surveys such as the LOFAR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Two-metre Sky Survey (LoTSS), which has been instrumental in discovering </w:t>
      </w:r>
      <w:r>
        <w:rPr>
          <w:rFonts w:ascii="Liberation Serif" w:eastAsia="Liberation Serif" w:hAnsi="Liberation Serif" w:cs="Liberation Serif"/>
          <w:color w:val="000000"/>
          <w:lang w:val="en-US"/>
        </w:rPr>
        <w:t>the largest and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faintest GRGs. We will discuss how using optical-infrared data from the Sloan Digital Sky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Survey (SDSS) and the Wide-field Infrared Survey Explorer (WISE), we studied the AGN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accretion properties of GRGs and compared them with those of </w:t>
      </w:r>
      <w:r>
        <w:rPr>
          <w:rFonts w:ascii="Liberation Serif" w:eastAsia="Liberation Serif" w:hAnsi="Liberation Serif" w:cs="Liberation Serif"/>
          <w:color w:val="000000"/>
          <w:lang w:val="en-US"/>
        </w:rPr>
        <w:t>normal-sized radio galaxies.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Additionally, we will describe how millimetre-wave data from the IRAM 30-metre telescope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was utilised to understand the fuelling of AGNs in GRGs. By employing multiple radio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surveys and conducting dedicated observations with al</w:t>
      </w:r>
      <w:r>
        <w:rPr>
          <w:rFonts w:ascii="Liberation Serif" w:eastAsia="Liberation Serif" w:hAnsi="Liberation Serif" w:cs="Liberation Serif"/>
          <w:color w:val="000000"/>
          <w:lang w:val="en-US"/>
        </w:rPr>
        <w:t>l major radio telescopes, we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determined key radio properties of GRGs using large samples for the first time. We will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present high-quality radio images obtained from GMRT, unveiling previously unseen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low-surface-brightness radio structures in GRGs. These da</w:t>
      </w:r>
      <w:r>
        <w:rPr>
          <w:rFonts w:ascii="Liberation Serif" w:eastAsia="Liberation Serif" w:hAnsi="Liberation Serif" w:cs="Liberation Serif"/>
          <w:color w:val="000000"/>
          <w:lang w:val="en-US"/>
        </w:rPr>
        <w:t>ta, as part of our ongoing work,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have enabled more precise estimates of the ages and magnetic fields of these structures.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Using optical data, we constrained their environments and assessed how these affect their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growth, thereby disproving some previous mod</w:t>
      </w:r>
      <w:r>
        <w:rPr>
          <w:rFonts w:ascii="Liberation Serif" w:eastAsia="Liberation Serif" w:hAnsi="Liberation Serif" w:cs="Liberation Serif"/>
          <w:color w:val="000000"/>
          <w:lang w:val="en-US"/>
        </w:rPr>
        <w:t>els. Lastly, we will demonstrate how GRGs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have been—and can increasingly be—used as cosmic probes of the large-scale environment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and magnetic fields, which has significant implications for our understanding of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magnetogenesis.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The upcoming Square Kilometre </w:t>
      </w:r>
      <w:r>
        <w:rPr>
          <w:rFonts w:ascii="Liberation Serif" w:eastAsia="Liberation Serif" w:hAnsi="Liberation Serif" w:cs="Liberation Serif"/>
          <w:color w:val="000000"/>
          <w:lang w:val="en-US"/>
        </w:rPr>
        <w:t>Array (SKA) will achieve unprecedented sensitivity in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significantly shorter observation times, enabling us to discover more GRGs and study them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lastRenderedPageBreak/>
        <w:t>in greater detail. The SKA's advanced capabilities will allow us to detect the faintest and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 xml:space="preserve">most distant GRGs, </w:t>
      </w:r>
      <w:r>
        <w:rPr>
          <w:rFonts w:ascii="Liberation Serif" w:eastAsia="Liberation Serif" w:hAnsi="Liberation Serif" w:cs="Liberation Serif"/>
          <w:color w:val="000000"/>
          <w:lang w:val="en-US"/>
        </w:rPr>
        <w:t>shedding light on their role in cosmic evolution and the large-scale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structure of the Universe. Our future research with the SKA will further enhance the utility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of GRGs as cosmic probes, deepening our understanding of fundamental astrophysical</w:t>
      </w:r>
    </w:p>
    <w:p w:rsidR="00A2345B" w:rsidRDefault="00707EF2">
      <w:pPr>
        <w:pStyle w:val="Textbody"/>
        <w:rPr>
          <w:rFonts w:ascii="Liberation Serif" w:eastAsia="Liberation Serif" w:hAnsi="Liberation Serif" w:cs="Liberation Serif"/>
          <w:lang w:val="en-US"/>
        </w:rPr>
      </w:pPr>
      <w:r>
        <w:rPr>
          <w:rFonts w:ascii="Liberation Serif" w:eastAsia="Liberation Serif" w:hAnsi="Liberation Serif" w:cs="Liberation Serif"/>
          <w:color w:val="000000"/>
          <w:lang w:val="en-US"/>
        </w:rPr>
        <w:t>processes.</w:t>
      </w:r>
      <w:r>
        <w:rPr>
          <w:rFonts w:ascii="Liberation Serif" w:eastAsia="Liberation Serif" w:hAnsi="Liberation Serif" w:cs="Liberation Serif"/>
          <w:lang w:val="en-US"/>
        </w:rPr>
        <w:br/>
      </w:r>
    </w:p>
    <w:p w:rsidR="00A2345B" w:rsidRDefault="00A2345B">
      <w:pPr>
        <w:pStyle w:val="Textbody"/>
        <w:rPr>
          <w:rFonts w:ascii="Liberation Serif" w:eastAsia="Liberation Serif" w:hAnsi="Liberation Serif" w:cs="Liberation Serif"/>
          <w:lang w:val="en-US"/>
        </w:rPr>
      </w:pPr>
    </w:p>
    <w:p w:rsidR="00A2345B" w:rsidRDefault="00A2345B">
      <w:pPr>
        <w:pStyle w:val="Textbody"/>
        <w:rPr>
          <w:lang w:val="en-US"/>
        </w:rPr>
      </w:pPr>
    </w:p>
    <w:p w:rsidR="00A2345B" w:rsidRDefault="00707EF2">
      <w:pPr>
        <w:pStyle w:val="Textbody"/>
        <w:rPr>
          <w:lang w:val="en-US"/>
        </w:rPr>
      </w:pPr>
      <w:r>
        <w:rPr>
          <w:lang w:val="en-US"/>
        </w:rPr>
        <w:t>Serdecznie zapraszam,</w:t>
      </w:r>
      <w:r>
        <w:rPr>
          <w:lang w:val="en-US"/>
        </w:rPr>
        <w:br/>
        <w:t xml:space="preserve">Kishan Deka, </w:t>
      </w:r>
      <w:r>
        <w:rPr>
          <w:rFonts w:ascii="Nimbus Roman No9 L;serif;EmojiF" w:hAnsi="Nimbus Roman No9 L;serif;EmojiF"/>
          <w:lang w:val="en-US"/>
        </w:rPr>
        <w:t>on behalf of the SOC</w:t>
      </w:r>
    </w:p>
    <w:p w:rsidR="00A2345B" w:rsidRDefault="00A2345B">
      <w:pPr>
        <w:pStyle w:val="Textbody"/>
        <w:rPr>
          <w:lang w:val="en-US"/>
        </w:rPr>
      </w:pPr>
    </w:p>
    <w:sectPr w:rsidR="00A2345B">
      <w:pgSz w:w="11906" w:h="16838"/>
      <w:pgMar w:top="1133" w:right="1133" w:bottom="1133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mbus Roman No9 L">
    <w:altName w:val="Times New Roman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mo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apple-system;system-ui;Segoe UI">
    <w:altName w:val="Times New Roman"/>
    <w:panose1 w:val="00000000000000000000"/>
    <w:charset w:val="00"/>
    <w:family w:val="roman"/>
    <w:notTrueType/>
    <w:pitch w:val="default"/>
  </w:font>
  <w:font w:name="Nimbus Roman No9 L;serif;Emoj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5B"/>
    <w:rsid w:val="00707EF2"/>
    <w:rsid w:val="00A2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B5FEE-59D7-4250-80AF-EC101595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imbus Roman No9 L" w:eastAsia="Nimbus Roman No9 L" w:hAnsi="Nimbus Roman No9 L" w:cs="Nimbus Roman No9 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Heading"/>
    <w:next w:val="Textbody"/>
    <w:qFormat/>
    <w:pPr>
      <w:keepNext w:val="0"/>
      <w:spacing w:before="0" w:after="0"/>
      <w:outlineLvl w:val="0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2">
    <w:name w:val="heading 2"/>
    <w:basedOn w:val="Heading"/>
    <w:next w:val="Textbody"/>
    <w:qFormat/>
    <w:pPr>
      <w:keepNext w:val="0"/>
      <w:spacing w:before="200"/>
      <w:outlineLvl w:val="1"/>
    </w:pPr>
    <w:rPr>
      <w:rFonts w:ascii="Nimbus Roman No9 L" w:eastAsia="Nimbus Roman No9 L" w:hAnsi="Nimbus Roman No9 L" w:cs="Nimbus Roman No9 L"/>
      <w:b/>
      <w:bCs/>
      <w:sz w:val="24"/>
      <w:szCs w:val="24"/>
    </w:rPr>
  </w:style>
  <w:style w:type="paragraph" w:styleId="Nagwek3">
    <w:name w:val="heading 3"/>
    <w:basedOn w:val="Heading"/>
    <w:next w:val="Textbody"/>
    <w:qFormat/>
    <w:pPr>
      <w:keepNext w:val="0"/>
      <w:spacing w:before="140"/>
      <w:outlineLvl w:val="2"/>
    </w:pPr>
    <w:rPr>
      <w:rFonts w:ascii="Nimbus Roman No9 L" w:eastAsia="Nimbus Roman No9 L" w:hAnsi="Nimbus Roman No9 L" w:cs="Nimbus Roman No9 L"/>
      <w:sz w:val="24"/>
      <w:szCs w:val="24"/>
    </w:rPr>
  </w:style>
  <w:style w:type="paragraph" w:styleId="Nagwek4">
    <w:name w:val="heading 4"/>
    <w:basedOn w:val="Heading"/>
    <w:next w:val="Textbody"/>
    <w:qFormat/>
    <w:pPr>
      <w:keepNext w:val="0"/>
      <w:spacing w:before="120"/>
      <w:outlineLvl w:val="3"/>
    </w:pPr>
    <w:rPr>
      <w:rFonts w:ascii="Nimbus Roman No9 L" w:eastAsia="Nimbus Roman No9 L" w:hAnsi="Nimbus Roman No9 L" w:cs="Nimbus Roman No9 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Symbol">
    <w:name w:val="Endnote Symbol"/>
    <w:qFormat/>
    <w:rPr>
      <w:sz w:val="20"/>
      <w:szCs w:val="20"/>
      <w:vertAlign w:val="superscript"/>
    </w:rPr>
  </w:style>
  <w:style w:type="character" w:customStyle="1" w:styleId="FootnoteSymbol">
    <w:name w:val="Footnote Symbol"/>
    <w:qFormat/>
    <w:rPr>
      <w:sz w:val="20"/>
      <w:szCs w:val="20"/>
      <w:vertAlign w:val="superscript"/>
    </w:rPr>
  </w:style>
  <w:style w:type="character" w:customStyle="1" w:styleId="Internetlinktext">
    <w:name w:val="Internet link_text"/>
    <w:qFormat/>
  </w:style>
  <w:style w:type="character" w:customStyle="1" w:styleId="StrongEmphasistext">
    <w:name w:val="Strong Emphasis_text"/>
    <w:qFormat/>
    <w:rPr>
      <w:b/>
      <w:bCs/>
    </w:rPr>
  </w:style>
  <w:style w:type="character" w:customStyle="1" w:styleId="Hipercze1">
    <w:name w:val="Hiperłącze1"/>
    <w:qFormat/>
    <w:rPr>
      <w:color w:val="000080"/>
      <w:u w:val="single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Standard"/>
    <w:next w:val="Textbody"/>
    <w:qFormat/>
    <w:pPr>
      <w:keepNext/>
      <w:spacing w:before="239" w:after="120"/>
    </w:pPr>
    <w:rPr>
      <w:rFonts w:ascii="Liberation Sans" w:eastAsia="Liberation Sans" w:hAnsi="Liberation Sans" w:cs="Liberation Sans"/>
      <w:sz w:val="28"/>
      <w:szCs w:val="28"/>
      <w:lang w:val="pl-PL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mo"/>
    </w:rPr>
  </w:style>
  <w:style w:type="paragraph" w:customStyle="1" w:styleId="Legenda1">
    <w:name w:val="Legenda1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Index">
    <w:name w:val="Index"/>
    <w:basedOn w:val="Standard"/>
    <w:qFormat/>
    <w:pPr>
      <w:suppressLineNumbers/>
    </w:pPr>
    <w:rPr>
      <w:rFonts w:cs="Arimo"/>
    </w:rPr>
  </w:style>
  <w:style w:type="paragraph" w:customStyle="1" w:styleId="Standard">
    <w:name w:val="Standard"/>
    <w:qFormat/>
    <w:pPr>
      <w:widowControl w:val="0"/>
      <w:textAlignment w:val="baseline"/>
    </w:pPr>
    <w:rPr>
      <w:lang w:val="en-US"/>
    </w:rPr>
  </w:style>
  <w:style w:type="paragraph" w:customStyle="1" w:styleId="Textbody">
    <w:name w:val="Text body"/>
    <w:basedOn w:val="Standard"/>
    <w:qFormat/>
    <w:pPr>
      <w:spacing w:after="140" w:line="288" w:lineRule="auto"/>
    </w:pPr>
    <w:rPr>
      <w:lang w:val="pl-PL"/>
    </w:rPr>
  </w:style>
  <w:style w:type="paragraph" w:styleId="Legenda">
    <w:name w:val="caption"/>
    <w:basedOn w:val="Standard"/>
    <w:qFormat/>
    <w:pPr>
      <w:spacing w:before="120" w:after="120"/>
    </w:pPr>
    <w:rPr>
      <w:i/>
      <w:iCs/>
      <w:lang w:val="pl-PL"/>
    </w:rPr>
  </w:style>
  <w:style w:type="paragraph" w:customStyle="1" w:styleId="ArrowheadList">
    <w:name w:val="Arrowhead List"/>
    <w:next w:val="Standard"/>
    <w:qFormat/>
    <w:pPr>
      <w:widowControl w:val="0"/>
      <w:ind w:left="720" w:hanging="431"/>
      <w:textAlignment w:val="baseline"/>
    </w:pPr>
  </w:style>
  <w:style w:type="paragraph" w:styleId="Tekstblokowy">
    <w:name w:val="Block Text"/>
    <w:basedOn w:val="Standard"/>
    <w:next w:val="Standard"/>
    <w:qFormat/>
    <w:pPr>
      <w:spacing w:after="120"/>
      <w:ind w:left="1440" w:right="1440"/>
    </w:pPr>
  </w:style>
  <w:style w:type="paragraph" w:customStyle="1" w:styleId="BoxList">
    <w:name w:val="Box List"/>
    <w:next w:val="Standard"/>
    <w:qFormat/>
    <w:pPr>
      <w:widowControl w:val="0"/>
      <w:ind w:left="720" w:hanging="431"/>
      <w:textAlignment w:val="baseline"/>
    </w:pPr>
  </w:style>
  <w:style w:type="paragraph" w:customStyle="1" w:styleId="BulletList">
    <w:name w:val="Bullet List"/>
    <w:next w:val="Standard"/>
    <w:qFormat/>
    <w:pPr>
      <w:widowControl w:val="0"/>
      <w:ind w:left="720" w:hanging="431"/>
      <w:textAlignment w:val="baseline"/>
    </w:pPr>
  </w:style>
  <w:style w:type="paragraph" w:customStyle="1" w:styleId="ChapterHeading">
    <w:name w:val="Chapter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NumberedHeading1">
    <w:name w:val="Numbered Heading 1"/>
    <w:basedOn w:val="Nagwek1"/>
    <w:next w:val="Standard"/>
    <w:qFormat/>
    <w:pPr>
      <w:tabs>
        <w:tab w:val="left" w:pos="431"/>
      </w:tabs>
    </w:pPr>
    <w:rPr>
      <w:b w:val="0"/>
      <w:bCs w:val="0"/>
    </w:rPr>
  </w:style>
  <w:style w:type="paragraph" w:customStyle="1" w:styleId="Spistreci11">
    <w:name w:val="Spis treści 11"/>
    <w:basedOn w:val="Standard"/>
    <w:next w:val="Standard"/>
    <w:pPr>
      <w:ind w:left="720" w:hanging="431"/>
    </w:pPr>
  </w:style>
  <w:style w:type="paragraph" w:customStyle="1" w:styleId="Spistreci21">
    <w:name w:val="Spis treści 21"/>
    <w:basedOn w:val="Standard"/>
    <w:next w:val="Standard"/>
    <w:pPr>
      <w:ind w:left="1440" w:hanging="431"/>
    </w:pPr>
  </w:style>
  <w:style w:type="paragraph" w:customStyle="1" w:styleId="Spistreci31">
    <w:name w:val="Spis treści 31"/>
    <w:basedOn w:val="Standard"/>
    <w:next w:val="Standard"/>
    <w:pPr>
      <w:ind w:left="2160" w:hanging="431"/>
    </w:pPr>
  </w:style>
  <w:style w:type="paragraph" w:customStyle="1" w:styleId="Spistreci41">
    <w:name w:val="Spis treści 41"/>
    <w:basedOn w:val="Standard"/>
    <w:next w:val="Standard"/>
    <w:pPr>
      <w:ind w:left="2880" w:hanging="431"/>
    </w:pPr>
  </w:style>
  <w:style w:type="paragraph" w:customStyle="1" w:styleId="ContentsHeader">
    <w:name w:val="Contents Header"/>
    <w:basedOn w:val="Standard"/>
    <w:next w:val="Standard"/>
    <w:qFormat/>
    <w:pPr>
      <w:spacing w:before="240" w:after="120"/>
      <w:jc w:val="center"/>
    </w:pPr>
    <w:rPr>
      <w:rFonts w:ascii="Liberation Sans" w:eastAsia="Liberation Sans" w:hAnsi="Liberation Sans" w:cs="Liberation Sans"/>
      <w:b/>
      <w:bCs/>
      <w:sz w:val="32"/>
      <w:szCs w:val="32"/>
    </w:rPr>
  </w:style>
  <w:style w:type="paragraph" w:customStyle="1" w:styleId="DashedList">
    <w:name w:val="Dashed List"/>
    <w:next w:val="Standard"/>
    <w:qFormat/>
    <w:pPr>
      <w:widowControl w:val="0"/>
      <w:ind w:left="720" w:hanging="431"/>
      <w:textAlignment w:val="baseline"/>
    </w:pPr>
  </w:style>
  <w:style w:type="paragraph" w:customStyle="1" w:styleId="DiamondList">
    <w:name w:val="Diamond List"/>
    <w:next w:val="Standard"/>
    <w:qFormat/>
    <w:pPr>
      <w:widowControl w:val="0"/>
      <w:ind w:left="720" w:hanging="431"/>
      <w:textAlignment w:val="baseline"/>
    </w:pPr>
  </w:style>
  <w:style w:type="paragraph" w:customStyle="1" w:styleId="Tekstprzypisukocowego1">
    <w:name w:val="Tekst przypisu końcowego1"/>
    <w:basedOn w:val="Standard"/>
    <w:next w:val="Standard"/>
  </w:style>
  <w:style w:type="paragraph" w:customStyle="1" w:styleId="Tekstprzypisudolnego1">
    <w:name w:val="Tekst przypisu dolnego1"/>
    <w:basedOn w:val="Standard"/>
    <w:next w:val="Standard"/>
    <w:rPr>
      <w:sz w:val="20"/>
      <w:szCs w:val="20"/>
    </w:rPr>
  </w:style>
  <w:style w:type="paragraph" w:customStyle="1" w:styleId="HandList">
    <w:name w:val="Hand List"/>
    <w:next w:val="Standard"/>
    <w:qFormat/>
    <w:pPr>
      <w:widowControl w:val="0"/>
      <w:ind w:left="720" w:hanging="431"/>
      <w:textAlignment w:val="baseline"/>
    </w:pPr>
  </w:style>
  <w:style w:type="paragraph" w:customStyle="1" w:styleId="HeartList">
    <w:name w:val="Heart List"/>
    <w:next w:val="Standard"/>
    <w:qFormat/>
    <w:pPr>
      <w:widowControl w:val="0"/>
      <w:ind w:left="720" w:hanging="431"/>
      <w:textAlignment w:val="baseline"/>
    </w:pPr>
  </w:style>
  <w:style w:type="paragraph" w:customStyle="1" w:styleId="ImpliesList">
    <w:name w:val="Implies List"/>
    <w:next w:val="Standard"/>
    <w:qFormat/>
    <w:pPr>
      <w:widowControl w:val="0"/>
      <w:ind w:left="720" w:hanging="431"/>
      <w:textAlignment w:val="baseline"/>
    </w:pPr>
  </w:style>
  <w:style w:type="paragraph" w:customStyle="1" w:styleId="LowerCaseList">
    <w:name w:val="Lower Case List"/>
    <w:basedOn w:val="NumberedList"/>
    <w:next w:val="Standard"/>
    <w:qFormat/>
  </w:style>
  <w:style w:type="paragraph" w:customStyle="1" w:styleId="NumberedList">
    <w:name w:val="Numbered List"/>
    <w:next w:val="Standard"/>
    <w:qFormat/>
    <w:pPr>
      <w:widowControl w:val="0"/>
      <w:ind w:left="720" w:hanging="431"/>
      <w:textAlignment w:val="baseline"/>
    </w:pPr>
  </w:style>
  <w:style w:type="paragraph" w:customStyle="1" w:styleId="LowerRomanList">
    <w:name w:val="Lower Roman List"/>
    <w:basedOn w:val="Standard"/>
    <w:next w:val="Standard"/>
    <w:qFormat/>
    <w:pPr>
      <w:ind w:left="720" w:hanging="431"/>
    </w:pPr>
  </w:style>
  <w:style w:type="paragraph" w:customStyle="1" w:styleId="NumberedHeading2">
    <w:name w:val="Numbered Heading 2"/>
    <w:basedOn w:val="Nagwek2"/>
    <w:next w:val="Standard"/>
    <w:qFormat/>
    <w:pPr>
      <w:tabs>
        <w:tab w:val="left" w:pos="431"/>
      </w:tabs>
      <w:spacing w:before="0" w:after="0"/>
    </w:pPr>
    <w:rPr>
      <w:b w:val="0"/>
      <w:bCs w:val="0"/>
    </w:rPr>
  </w:style>
  <w:style w:type="paragraph" w:customStyle="1" w:styleId="NumberedHeading3">
    <w:name w:val="Numbered Heading 3"/>
    <w:basedOn w:val="Nagwek3"/>
    <w:next w:val="Standard"/>
    <w:qFormat/>
    <w:pPr>
      <w:tabs>
        <w:tab w:val="left" w:pos="431"/>
      </w:tabs>
      <w:spacing w:before="0" w:after="0"/>
    </w:pPr>
  </w:style>
  <w:style w:type="paragraph" w:styleId="Zwykytekst">
    <w:name w:val="Plain Text"/>
    <w:basedOn w:val="Standard"/>
    <w:next w:val="Standard"/>
    <w:qFormat/>
    <w:rPr>
      <w:rFonts w:ascii="Courier New" w:eastAsia="Courier New" w:hAnsi="Courier New" w:cs="Courier New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  <w:lang w:val="pl-PL"/>
    </w:rPr>
  </w:style>
  <w:style w:type="paragraph" w:customStyle="1" w:styleId="Quotations">
    <w:name w:val="Quotations"/>
    <w:basedOn w:val="Standard"/>
    <w:qFormat/>
    <w:pPr>
      <w:spacing w:after="282"/>
      <w:ind w:left="566" w:right="566"/>
    </w:pPr>
    <w:rPr>
      <w:lang w:val="pl-PL"/>
    </w:rPr>
  </w:style>
  <w:style w:type="paragraph" w:customStyle="1" w:styleId="SPIEbodytext">
    <w:name w:val="SPIE body text"/>
    <w:basedOn w:val="Standard"/>
    <w:qFormat/>
    <w:pPr>
      <w:spacing w:after="120"/>
      <w:jc w:val="both"/>
    </w:pPr>
    <w:rPr>
      <w:lang w:val="pl-PL"/>
    </w:rPr>
  </w:style>
  <w:style w:type="paragraph" w:customStyle="1" w:styleId="SectionHeading">
    <w:name w:val="Section Heading"/>
    <w:basedOn w:val="NumberedHeading1"/>
    <w:next w:val="Standard"/>
    <w:qFormat/>
    <w:pPr>
      <w:tabs>
        <w:tab w:val="clear" w:pos="431"/>
        <w:tab w:val="left" w:pos="1584"/>
      </w:tabs>
    </w:pPr>
  </w:style>
  <w:style w:type="paragraph" w:customStyle="1" w:styleId="SquareList">
    <w:name w:val="Square List"/>
    <w:next w:val="Standard"/>
    <w:qFormat/>
    <w:pPr>
      <w:widowControl w:val="0"/>
      <w:ind w:left="720" w:hanging="431"/>
      <w:textAlignment w:val="baseline"/>
    </w:pPr>
  </w:style>
  <w:style w:type="paragraph" w:customStyle="1" w:styleId="StarList">
    <w:name w:val="Star List"/>
    <w:next w:val="Standard"/>
    <w:qFormat/>
    <w:pPr>
      <w:widowControl w:val="0"/>
      <w:ind w:left="720" w:hanging="431"/>
      <w:textAlignment w:val="baseline"/>
    </w:pPr>
  </w:style>
  <w:style w:type="paragraph" w:styleId="Podtytu">
    <w:name w:val="Subtitle"/>
    <w:basedOn w:val="Heading"/>
    <w:next w:val="Textbody"/>
    <w:qFormat/>
    <w:pPr>
      <w:keepNext w:val="0"/>
      <w:spacing w:before="60"/>
      <w:jc w:val="center"/>
    </w:pPr>
    <w:rPr>
      <w:rFonts w:ascii="Nimbus Roman No9 L" w:eastAsia="Nimbus Roman No9 L" w:hAnsi="Nimbus Roman No9 L" w:cs="Nimbus Roman No9 L"/>
      <w:i/>
      <w:iCs/>
      <w:sz w:val="36"/>
      <w:szCs w:val="36"/>
    </w:rPr>
  </w:style>
  <w:style w:type="paragraph" w:customStyle="1" w:styleId="TickList">
    <w:name w:val="Tick List"/>
    <w:next w:val="Standard"/>
    <w:qFormat/>
    <w:pPr>
      <w:widowControl w:val="0"/>
      <w:ind w:left="720" w:hanging="431"/>
      <w:textAlignment w:val="baseline"/>
    </w:pPr>
  </w:style>
  <w:style w:type="paragraph" w:styleId="Tytu">
    <w:name w:val="Title"/>
    <w:basedOn w:val="Heading"/>
    <w:next w:val="Podtytu"/>
    <w:qFormat/>
    <w:pPr>
      <w:keepNext w:val="0"/>
      <w:spacing w:before="0" w:after="0"/>
      <w:jc w:val="center"/>
    </w:pPr>
    <w:rPr>
      <w:rFonts w:ascii="Nimbus Roman No9 L" w:eastAsia="Nimbus Roman No9 L" w:hAnsi="Nimbus Roman No9 L" w:cs="Nimbus Roman No9 L"/>
      <w:b/>
      <w:bCs/>
      <w:sz w:val="56"/>
      <w:szCs w:val="56"/>
    </w:rPr>
  </w:style>
  <w:style w:type="paragraph" w:customStyle="1" w:styleId="TriangleList">
    <w:name w:val="Triangle List"/>
    <w:next w:val="Standard"/>
    <w:qFormat/>
    <w:pPr>
      <w:widowControl w:val="0"/>
      <w:ind w:left="720" w:hanging="431"/>
      <w:textAlignment w:val="baseline"/>
    </w:pPr>
  </w:style>
  <w:style w:type="paragraph" w:customStyle="1" w:styleId="UpperCaseList">
    <w:name w:val="Upper Case List"/>
    <w:basedOn w:val="NumberedList"/>
    <w:next w:val="Standard"/>
    <w:qFormat/>
  </w:style>
  <w:style w:type="paragraph" w:customStyle="1" w:styleId="UpperRomanList">
    <w:name w:val="Upper Roman List"/>
    <w:basedOn w:val="NumberedList"/>
    <w:next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meet.me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</dc:creator>
  <dc:description/>
  <cp:lastModifiedBy>Kuźniar Katarzyna</cp:lastModifiedBy>
  <cp:revision>2</cp:revision>
  <dcterms:created xsi:type="dcterms:W3CDTF">2024-10-04T12:11:00Z</dcterms:created>
  <dcterms:modified xsi:type="dcterms:W3CDTF">2024-10-04T12:11:00Z</dcterms:modified>
  <dc:language>en-US</dc:language>
</cp:coreProperties>
</file>